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6A9" w:rsidRPr="00C27CA9" w:rsidRDefault="008236A9" w:rsidP="008236A9">
      <w:pPr>
        <w:jc w:val="both"/>
        <w:rPr>
          <w:rFonts w:cstheme="minorHAnsi"/>
          <w:b/>
          <w:bCs/>
          <w:sz w:val="28"/>
          <w:szCs w:val="28"/>
        </w:rPr>
      </w:pPr>
      <w:bookmarkStart w:id="0" w:name="_Hlk140002752"/>
      <w:r w:rsidRPr="00C27CA9">
        <w:rPr>
          <w:rFonts w:cstheme="minorHAnsi"/>
          <w:b/>
          <w:bCs/>
          <w:sz w:val="28"/>
          <w:szCs w:val="28"/>
        </w:rPr>
        <w:t xml:space="preserve">Inicjatywy na rzecz współpracy międzypokoleniowej – BeFORme </w:t>
      </w:r>
    </w:p>
    <w:bookmarkEnd w:id="0"/>
    <w:p w:rsidR="008236A9" w:rsidRPr="00C27CA9" w:rsidRDefault="008236A9" w:rsidP="008236A9">
      <w:pPr>
        <w:jc w:val="both"/>
        <w:rPr>
          <w:rFonts w:cstheme="minorHAnsi"/>
          <w:b/>
        </w:rPr>
      </w:pPr>
      <w:r w:rsidRPr="00C27CA9">
        <w:rPr>
          <w:rFonts w:cstheme="minorHAnsi"/>
          <w:b/>
        </w:rPr>
        <w:t>Streszczenie</w:t>
      </w:r>
    </w:p>
    <w:tbl>
      <w:tblPr>
        <w:tblStyle w:val="Tabela-Siatka"/>
        <w:tblW w:w="9351" w:type="dxa"/>
        <w:tblInd w:w="0" w:type="dxa"/>
        <w:tblLook w:val="04A0" w:firstRow="1" w:lastRow="0" w:firstColumn="1" w:lastColumn="0" w:noHBand="0" w:noVBand="1"/>
      </w:tblPr>
      <w:tblGrid>
        <w:gridCol w:w="2451"/>
        <w:gridCol w:w="6900"/>
      </w:tblGrid>
      <w:tr w:rsidR="008236A9" w:rsidRPr="00C27CA9" w:rsidTr="007848A3">
        <w:tc>
          <w:tcPr>
            <w:tcW w:w="2451"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
                <w:lang w:val="pl-PL"/>
              </w:rPr>
            </w:pPr>
            <w:r w:rsidRPr="00C27CA9">
              <w:rPr>
                <w:rFonts w:cstheme="minorHAnsi"/>
                <w:b/>
                <w:lang w:val="pl-PL"/>
              </w:rPr>
              <w:t>Data rozpoczęcia                         i zakończenia naboru</w:t>
            </w:r>
          </w:p>
        </w:tc>
        <w:tc>
          <w:tcPr>
            <w:tcW w:w="6900"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Cs/>
                <w:lang w:val="pl-PL"/>
              </w:rPr>
            </w:pPr>
            <w:r w:rsidRPr="00C27CA9">
              <w:rPr>
                <w:rFonts w:cstheme="minorHAnsi"/>
                <w:bCs/>
                <w:lang w:val="pl-PL"/>
              </w:rPr>
              <w:t xml:space="preserve">Od 8 września 2023 r. do 8 listopada 2023 r. </w:t>
            </w:r>
          </w:p>
        </w:tc>
      </w:tr>
      <w:tr w:rsidR="008236A9" w:rsidRPr="00C27CA9" w:rsidTr="007848A3">
        <w:tc>
          <w:tcPr>
            <w:tcW w:w="2451"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
                <w:lang w:val="pl-PL"/>
              </w:rPr>
            </w:pPr>
            <w:r w:rsidRPr="00C27CA9">
              <w:rPr>
                <w:rFonts w:cstheme="minorHAnsi"/>
                <w:b/>
                <w:lang w:val="pl-PL"/>
              </w:rPr>
              <w:t>Obszar wsparcia</w:t>
            </w:r>
          </w:p>
        </w:tc>
        <w:tc>
          <w:tcPr>
            <w:tcW w:w="6900"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autoSpaceDE w:val="0"/>
              <w:autoSpaceDN w:val="0"/>
              <w:jc w:val="both"/>
              <w:rPr>
                <w:rFonts w:cstheme="minorHAnsi"/>
                <w:bCs/>
                <w:lang w:val="pl-PL"/>
              </w:rPr>
            </w:pPr>
            <w:r w:rsidRPr="00C27CA9">
              <w:rPr>
                <w:rFonts w:cstheme="minorHAnsi"/>
                <w:bCs/>
                <w:lang w:val="pl-PL"/>
              </w:rPr>
              <w:t xml:space="preserve">Celem konkursu jest wzmocnienie współpracy bilateralnej pomiędzy Polską a Norwegią w obszarze budowania kapitału społecznego w społecznościach lokalnych, poprzez zwiększenie aktywnego udziału obywateli w życiu społeczności lokalnych ze szczególnym uwzględnieniem wzmocnienia współpracy i integracji międzypokoleniowej. </w:t>
            </w:r>
          </w:p>
          <w:p w:rsidR="008236A9" w:rsidRPr="00C27CA9" w:rsidRDefault="008236A9" w:rsidP="007848A3">
            <w:pPr>
              <w:autoSpaceDE w:val="0"/>
              <w:autoSpaceDN w:val="0"/>
              <w:jc w:val="both"/>
              <w:rPr>
                <w:rFonts w:cstheme="minorHAnsi"/>
                <w:bCs/>
                <w:lang w:val="pl-PL"/>
              </w:rPr>
            </w:pPr>
          </w:p>
        </w:tc>
      </w:tr>
      <w:tr w:rsidR="008236A9" w:rsidRPr="00C27CA9" w:rsidTr="007848A3">
        <w:tc>
          <w:tcPr>
            <w:tcW w:w="2451"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
                <w:lang w:val="pl-PL"/>
              </w:rPr>
            </w:pPr>
            <w:r w:rsidRPr="00C27CA9">
              <w:rPr>
                <w:rFonts w:cstheme="minorHAnsi"/>
                <w:b/>
                <w:lang w:val="pl-PL"/>
              </w:rPr>
              <w:t>Alokacja</w:t>
            </w:r>
          </w:p>
        </w:tc>
        <w:tc>
          <w:tcPr>
            <w:tcW w:w="6900"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Cs/>
                <w:lang w:val="pl-PL"/>
              </w:rPr>
            </w:pPr>
            <w:r w:rsidRPr="00C27CA9">
              <w:rPr>
                <w:rFonts w:cstheme="minorHAnsi"/>
                <w:bCs/>
                <w:lang w:val="pl-PL"/>
              </w:rPr>
              <w:t xml:space="preserve">1 950 000 €; w razie potrzeby kwota alokacji może zostać zmodyfikowana przez Wspólny Komitet ds. Współpracy Dwustronnej </w:t>
            </w:r>
            <w:r w:rsidR="00797CC2">
              <w:rPr>
                <w:rFonts w:cstheme="minorHAnsi"/>
                <w:bCs/>
                <w:lang w:val="pl-PL"/>
              </w:rPr>
              <w:t>(JCBF)</w:t>
            </w:r>
          </w:p>
        </w:tc>
      </w:tr>
      <w:tr w:rsidR="008236A9" w:rsidRPr="00C27CA9" w:rsidTr="007848A3">
        <w:tc>
          <w:tcPr>
            <w:tcW w:w="2451"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
                <w:lang w:val="pl-PL"/>
              </w:rPr>
            </w:pPr>
            <w:r w:rsidRPr="00C27CA9">
              <w:rPr>
                <w:rFonts w:cstheme="minorHAnsi"/>
                <w:b/>
                <w:lang w:val="pl-PL"/>
              </w:rPr>
              <w:t xml:space="preserve">Minimalna/maksymalna kwota dofinansowania  </w:t>
            </w:r>
          </w:p>
        </w:tc>
        <w:tc>
          <w:tcPr>
            <w:tcW w:w="6900"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Cs/>
                <w:lang w:val="pl-PL"/>
              </w:rPr>
            </w:pPr>
            <w:r w:rsidRPr="00C27CA9">
              <w:rPr>
                <w:rFonts w:cstheme="minorHAnsi"/>
                <w:bCs/>
                <w:lang w:val="pl-PL"/>
              </w:rPr>
              <w:t>Kwota minimalna: 100 000 €</w:t>
            </w:r>
          </w:p>
          <w:p w:rsidR="008236A9" w:rsidRPr="00C27CA9" w:rsidRDefault="008236A9" w:rsidP="007848A3">
            <w:pPr>
              <w:jc w:val="both"/>
              <w:rPr>
                <w:rFonts w:cstheme="minorHAnsi"/>
                <w:bCs/>
                <w:lang w:val="pl-PL"/>
              </w:rPr>
            </w:pPr>
            <w:r w:rsidRPr="00C27CA9">
              <w:rPr>
                <w:rFonts w:cstheme="minorHAnsi"/>
                <w:bCs/>
                <w:lang w:val="pl-PL"/>
              </w:rPr>
              <w:t>Kwota maksymalna:  250 000 €</w:t>
            </w:r>
          </w:p>
        </w:tc>
      </w:tr>
      <w:tr w:rsidR="008236A9" w:rsidRPr="00C27CA9" w:rsidTr="007848A3">
        <w:tc>
          <w:tcPr>
            <w:tcW w:w="2451"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
                <w:lang w:val="pl-PL"/>
              </w:rPr>
            </w:pPr>
            <w:r w:rsidRPr="00C27CA9">
              <w:rPr>
                <w:rFonts w:cstheme="minorHAnsi"/>
                <w:b/>
                <w:lang w:val="pl-PL"/>
              </w:rPr>
              <w:t xml:space="preserve">Okres realizacji inicjatywy </w:t>
            </w:r>
          </w:p>
        </w:tc>
        <w:tc>
          <w:tcPr>
            <w:tcW w:w="6900"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Cs/>
                <w:lang w:val="pl-PL"/>
              </w:rPr>
            </w:pPr>
            <w:r w:rsidRPr="00C27CA9">
              <w:rPr>
                <w:rFonts w:cstheme="minorHAnsi"/>
                <w:bCs/>
                <w:lang w:val="pl-PL"/>
              </w:rPr>
              <w:t xml:space="preserve">Do 9  miesięcy, nie później niż do 28 lutego 2025 r.  </w:t>
            </w:r>
          </w:p>
        </w:tc>
      </w:tr>
      <w:tr w:rsidR="008236A9" w:rsidRPr="00C27CA9" w:rsidTr="007848A3">
        <w:tc>
          <w:tcPr>
            <w:tcW w:w="2451"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
                <w:lang w:val="pl-PL"/>
              </w:rPr>
            </w:pPr>
            <w:r w:rsidRPr="00C27CA9">
              <w:rPr>
                <w:rFonts w:cstheme="minorHAnsi"/>
                <w:b/>
                <w:lang w:val="pl-PL"/>
              </w:rPr>
              <w:t>Wnioskodawcy</w:t>
            </w:r>
          </w:p>
        </w:tc>
        <w:tc>
          <w:tcPr>
            <w:tcW w:w="6900" w:type="dxa"/>
            <w:tcBorders>
              <w:top w:val="single" w:sz="4" w:space="0" w:color="auto"/>
              <w:left w:val="single" w:sz="4" w:space="0" w:color="auto"/>
              <w:bottom w:val="single" w:sz="4" w:space="0" w:color="auto"/>
              <w:right w:val="single" w:sz="4" w:space="0" w:color="auto"/>
            </w:tcBorders>
            <w:hideMark/>
          </w:tcPr>
          <w:p w:rsidR="008236A9" w:rsidRPr="00C27CA9" w:rsidRDefault="008236A9" w:rsidP="008236A9">
            <w:pPr>
              <w:pStyle w:val="Akapitzlist"/>
              <w:numPr>
                <w:ilvl w:val="0"/>
                <w:numId w:val="8"/>
              </w:numPr>
              <w:spacing w:after="0" w:line="240" w:lineRule="auto"/>
              <w:ind w:left="417"/>
              <w:jc w:val="both"/>
              <w:rPr>
                <w:rFonts w:cstheme="minorHAnsi"/>
                <w:lang w:val="pl-PL"/>
              </w:rPr>
            </w:pPr>
            <w:r w:rsidRPr="00C27CA9">
              <w:rPr>
                <w:rFonts w:cstheme="minorHAnsi"/>
                <w:lang w:val="pl-PL"/>
              </w:rPr>
              <w:t>organizacje pozarządowe z Polski, w rozumieniu</w:t>
            </w:r>
            <w:r w:rsidRPr="00C27CA9">
              <w:rPr>
                <w:rFonts w:cstheme="minorHAnsi"/>
                <w:iCs/>
                <w:lang w:val="pl-PL" w:eastAsia="pl-PL"/>
              </w:rPr>
              <w:t xml:space="preserve"> ustawy z dnia 24 kwietnia 2003 r. o działalności pożytku publicznego i o wolontariacie</w:t>
            </w:r>
            <w:r w:rsidRPr="00C27CA9">
              <w:rPr>
                <w:rFonts w:cstheme="minorHAnsi"/>
                <w:lang w:val="pl-PL"/>
              </w:rPr>
              <w:t>.</w:t>
            </w:r>
          </w:p>
          <w:p w:rsidR="008236A9" w:rsidRPr="00C27CA9" w:rsidRDefault="008236A9" w:rsidP="007848A3">
            <w:pPr>
              <w:ind w:left="417"/>
              <w:jc w:val="both"/>
              <w:rPr>
                <w:rFonts w:cstheme="minorHAnsi"/>
                <w:bCs/>
                <w:lang w:val="pl-PL"/>
              </w:rPr>
            </w:pPr>
          </w:p>
        </w:tc>
      </w:tr>
      <w:tr w:rsidR="008236A9" w:rsidRPr="00C27CA9" w:rsidTr="007848A3">
        <w:tc>
          <w:tcPr>
            <w:tcW w:w="2451" w:type="dxa"/>
            <w:tcBorders>
              <w:top w:val="single" w:sz="4" w:space="0" w:color="auto"/>
              <w:left w:val="single" w:sz="4" w:space="0" w:color="auto"/>
              <w:bottom w:val="single" w:sz="4" w:space="0" w:color="auto"/>
              <w:right w:val="single" w:sz="4" w:space="0" w:color="auto"/>
            </w:tcBorders>
          </w:tcPr>
          <w:p w:rsidR="008236A9" w:rsidRPr="00C27CA9" w:rsidRDefault="008236A9" w:rsidP="007848A3">
            <w:pPr>
              <w:jc w:val="both"/>
              <w:rPr>
                <w:rFonts w:cstheme="minorHAnsi"/>
                <w:b/>
              </w:rPr>
            </w:pPr>
            <w:r w:rsidRPr="00C27CA9">
              <w:rPr>
                <w:rFonts w:cstheme="minorHAnsi"/>
                <w:b/>
                <w:lang w:val="pl-PL"/>
              </w:rPr>
              <w:t>Partnerzy</w:t>
            </w:r>
          </w:p>
        </w:tc>
        <w:tc>
          <w:tcPr>
            <w:tcW w:w="6900" w:type="dxa"/>
            <w:tcBorders>
              <w:top w:val="single" w:sz="4" w:space="0" w:color="auto"/>
              <w:left w:val="single" w:sz="4" w:space="0" w:color="auto"/>
              <w:bottom w:val="single" w:sz="4" w:space="0" w:color="auto"/>
              <w:right w:val="single" w:sz="4" w:space="0" w:color="auto"/>
            </w:tcBorders>
          </w:tcPr>
          <w:p w:rsidR="008236A9" w:rsidRPr="00C27CA9" w:rsidRDefault="008236A9" w:rsidP="008236A9">
            <w:pPr>
              <w:pStyle w:val="Akapitzlist"/>
              <w:numPr>
                <w:ilvl w:val="0"/>
                <w:numId w:val="7"/>
              </w:numPr>
              <w:spacing w:after="0" w:line="240" w:lineRule="auto"/>
              <w:ind w:left="417"/>
              <w:jc w:val="both"/>
              <w:rPr>
                <w:rFonts w:cstheme="minorHAnsi"/>
                <w:lang w:val="pl-PL"/>
              </w:rPr>
            </w:pPr>
            <w:r w:rsidRPr="00C27CA9">
              <w:rPr>
                <w:rFonts w:cstheme="minorHAnsi"/>
                <w:lang w:val="pl-PL"/>
              </w:rPr>
              <w:t>organizacje pozarządowe z Polski, w rozumieniu</w:t>
            </w:r>
            <w:r w:rsidRPr="00C27CA9">
              <w:rPr>
                <w:rFonts w:cstheme="minorHAnsi"/>
                <w:iCs/>
                <w:lang w:val="pl-PL" w:eastAsia="pl-PL"/>
              </w:rPr>
              <w:t xml:space="preserve"> ustawy z dnia 24 kwietnia 2003 r. o działalności pożytku publicznego i o wolontariacie</w:t>
            </w:r>
            <w:r w:rsidRPr="00C27CA9">
              <w:rPr>
                <w:rFonts w:cstheme="minorHAnsi"/>
                <w:lang w:val="pl-PL"/>
              </w:rPr>
              <w:t>.</w:t>
            </w:r>
          </w:p>
          <w:p w:rsidR="008236A9" w:rsidRPr="00C27CA9" w:rsidRDefault="008236A9" w:rsidP="008236A9">
            <w:pPr>
              <w:pStyle w:val="Akapitzlist"/>
              <w:numPr>
                <w:ilvl w:val="0"/>
                <w:numId w:val="7"/>
              </w:numPr>
              <w:spacing w:after="0" w:line="240" w:lineRule="auto"/>
              <w:ind w:left="417"/>
              <w:jc w:val="both"/>
              <w:rPr>
                <w:rFonts w:cstheme="minorHAnsi"/>
                <w:bCs/>
              </w:rPr>
            </w:pPr>
            <w:proofErr w:type="spellStart"/>
            <w:r w:rsidRPr="00C27CA9">
              <w:rPr>
                <w:rFonts w:cstheme="minorHAnsi"/>
              </w:rPr>
              <w:t>organizacje</w:t>
            </w:r>
            <w:proofErr w:type="spellEnd"/>
            <w:r w:rsidRPr="00C27CA9">
              <w:rPr>
                <w:rFonts w:cstheme="minorHAnsi"/>
              </w:rPr>
              <w:t xml:space="preserve"> </w:t>
            </w:r>
            <w:proofErr w:type="spellStart"/>
            <w:r w:rsidRPr="00C27CA9">
              <w:rPr>
                <w:rFonts w:cstheme="minorHAnsi"/>
              </w:rPr>
              <w:t>pozarządowe</w:t>
            </w:r>
            <w:proofErr w:type="spellEnd"/>
            <w:r w:rsidRPr="00C27CA9">
              <w:rPr>
                <w:rFonts w:cstheme="minorHAnsi"/>
              </w:rPr>
              <w:t xml:space="preserve"> z </w:t>
            </w:r>
            <w:proofErr w:type="spellStart"/>
            <w:r w:rsidRPr="00C27CA9">
              <w:rPr>
                <w:rFonts w:cstheme="minorHAnsi"/>
              </w:rPr>
              <w:t>Norwegii</w:t>
            </w:r>
            <w:proofErr w:type="spellEnd"/>
            <w:r w:rsidRPr="00C27CA9">
              <w:rPr>
                <w:rFonts w:cstheme="minorHAnsi"/>
              </w:rPr>
              <w:t>.</w:t>
            </w:r>
          </w:p>
        </w:tc>
      </w:tr>
      <w:tr w:rsidR="008236A9" w:rsidRPr="00C27CA9" w:rsidTr="007848A3">
        <w:tc>
          <w:tcPr>
            <w:tcW w:w="2451"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b/>
                <w:lang w:val="pl-PL"/>
              </w:rPr>
            </w:pPr>
            <w:r w:rsidRPr="00C27CA9">
              <w:rPr>
                <w:rFonts w:cstheme="minorHAnsi"/>
                <w:b/>
                <w:lang w:val="pl-PL"/>
              </w:rPr>
              <w:t>Pozostałe warunki</w:t>
            </w:r>
          </w:p>
        </w:tc>
        <w:tc>
          <w:tcPr>
            <w:tcW w:w="6900" w:type="dxa"/>
            <w:tcBorders>
              <w:top w:val="single" w:sz="4" w:space="0" w:color="auto"/>
              <w:left w:val="single" w:sz="4" w:space="0" w:color="auto"/>
              <w:bottom w:val="single" w:sz="4" w:space="0" w:color="auto"/>
              <w:right w:val="single" w:sz="4" w:space="0" w:color="auto"/>
            </w:tcBorders>
            <w:hideMark/>
          </w:tcPr>
          <w:p w:rsidR="008236A9" w:rsidRPr="00C27CA9" w:rsidRDefault="008236A9" w:rsidP="007848A3">
            <w:pPr>
              <w:jc w:val="both"/>
              <w:rPr>
                <w:rFonts w:cstheme="minorHAnsi"/>
                <w:lang w:val="pl-PL"/>
              </w:rPr>
            </w:pPr>
            <w:r w:rsidRPr="00C27CA9">
              <w:rPr>
                <w:rFonts w:cstheme="minorHAnsi"/>
                <w:lang w:val="pl-PL"/>
              </w:rPr>
              <w:t>Partnerstwo pomiędzy podmiotami polskimi i norweskimi jest obowiązkowe. Umowa partnerska/umowy partnerskie są załącznikiem do wniosku aplikacyjnego i muszą zostać podpisane przed złożeniem wniosku.</w:t>
            </w:r>
          </w:p>
          <w:p w:rsidR="008236A9" w:rsidRPr="00C27CA9" w:rsidRDefault="008236A9" w:rsidP="007848A3">
            <w:pPr>
              <w:jc w:val="both"/>
              <w:rPr>
                <w:rFonts w:cstheme="minorHAnsi"/>
                <w:lang w:val="pl-PL"/>
              </w:rPr>
            </w:pPr>
          </w:p>
          <w:p w:rsidR="008236A9" w:rsidRPr="00C27CA9" w:rsidRDefault="008236A9" w:rsidP="007848A3">
            <w:pPr>
              <w:jc w:val="both"/>
              <w:rPr>
                <w:rFonts w:cstheme="minorHAnsi"/>
                <w:lang w:val="pl-PL"/>
              </w:rPr>
            </w:pPr>
            <w:r w:rsidRPr="00C27CA9">
              <w:rPr>
                <w:rFonts w:cstheme="minorHAnsi"/>
                <w:lang w:val="pl-PL"/>
              </w:rPr>
              <w:t>Wnioski</w:t>
            </w:r>
            <w:r>
              <w:rPr>
                <w:rFonts w:cstheme="minorHAnsi"/>
                <w:lang w:val="pl-PL"/>
              </w:rPr>
              <w:t xml:space="preserve"> aplikacyjne składane są w języku angielskim</w:t>
            </w:r>
            <w:r w:rsidRPr="00C27CA9">
              <w:rPr>
                <w:rFonts w:cstheme="minorHAnsi"/>
                <w:lang w:val="pl-PL"/>
              </w:rPr>
              <w:t>.</w:t>
            </w:r>
          </w:p>
          <w:p w:rsidR="008236A9" w:rsidRPr="00C27CA9" w:rsidRDefault="008236A9" w:rsidP="007848A3">
            <w:pPr>
              <w:jc w:val="both"/>
              <w:rPr>
                <w:rFonts w:cstheme="minorHAnsi"/>
                <w:lang w:val="pl-PL"/>
              </w:rPr>
            </w:pPr>
          </w:p>
          <w:p w:rsidR="008236A9" w:rsidRPr="00C27CA9" w:rsidRDefault="008236A9" w:rsidP="007848A3">
            <w:pPr>
              <w:jc w:val="both"/>
              <w:rPr>
                <w:rFonts w:cstheme="minorHAnsi"/>
                <w:bCs/>
                <w:lang w:val="pl-PL"/>
              </w:rPr>
            </w:pPr>
            <w:r w:rsidRPr="00C27CA9">
              <w:rPr>
                <w:rFonts w:cstheme="minorHAnsi"/>
                <w:lang w:val="pl-PL"/>
              </w:rPr>
              <w:t xml:space="preserve">W ramach naboru nie udziela się pomocy publicznej i pomocy </w:t>
            </w:r>
            <w:r w:rsidRPr="00C27CA9">
              <w:rPr>
                <w:rFonts w:cstheme="minorHAnsi"/>
                <w:i/>
                <w:iCs/>
                <w:lang w:val="pl-PL"/>
              </w:rPr>
              <w:t xml:space="preserve">de </w:t>
            </w:r>
            <w:proofErr w:type="spellStart"/>
            <w:r w:rsidRPr="00C27CA9">
              <w:rPr>
                <w:rFonts w:cstheme="minorHAnsi"/>
                <w:i/>
                <w:iCs/>
                <w:lang w:val="pl-PL"/>
              </w:rPr>
              <w:t>minimis</w:t>
            </w:r>
            <w:proofErr w:type="spellEnd"/>
            <w:r w:rsidRPr="00C27CA9">
              <w:rPr>
                <w:rFonts w:cstheme="minorHAnsi"/>
                <w:lang w:val="pl-PL"/>
              </w:rPr>
              <w:t>.</w:t>
            </w:r>
          </w:p>
        </w:tc>
      </w:tr>
    </w:tbl>
    <w:p w:rsidR="008236A9" w:rsidRPr="00C27CA9" w:rsidRDefault="008236A9" w:rsidP="008236A9">
      <w:pPr>
        <w:pStyle w:val="Akapitzlist"/>
        <w:ind w:left="426"/>
        <w:jc w:val="both"/>
        <w:rPr>
          <w:rFonts w:cstheme="minorHAnsi"/>
          <w:b/>
        </w:rPr>
      </w:pPr>
    </w:p>
    <w:p w:rsidR="008236A9" w:rsidRPr="00C27CA9" w:rsidRDefault="008236A9" w:rsidP="008236A9">
      <w:pPr>
        <w:pStyle w:val="Akapitzlist"/>
        <w:ind w:left="426"/>
        <w:jc w:val="both"/>
        <w:rPr>
          <w:rFonts w:cstheme="minorHAnsi"/>
          <w:b/>
        </w:rPr>
      </w:pPr>
    </w:p>
    <w:p w:rsidR="008236A9" w:rsidRPr="00C27CA9" w:rsidRDefault="008236A9" w:rsidP="008236A9">
      <w:pPr>
        <w:pStyle w:val="Akapitzlist"/>
        <w:numPr>
          <w:ilvl w:val="2"/>
          <w:numId w:val="3"/>
        </w:numPr>
        <w:ind w:left="426"/>
        <w:jc w:val="both"/>
        <w:rPr>
          <w:rFonts w:cstheme="minorHAnsi"/>
          <w:b/>
          <w:lang w:val="en-GB"/>
        </w:rPr>
      </w:pPr>
      <w:proofErr w:type="spellStart"/>
      <w:r w:rsidRPr="00C27CA9">
        <w:rPr>
          <w:rFonts w:cstheme="minorHAnsi"/>
          <w:b/>
          <w:lang w:val="en-GB"/>
        </w:rPr>
        <w:t>Wni</w:t>
      </w:r>
      <w:r w:rsidR="00067264">
        <w:rPr>
          <w:rFonts w:cstheme="minorHAnsi"/>
          <w:b/>
          <w:lang w:val="en-GB"/>
        </w:rPr>
        <w:t>o</w:t>
      </w:r>
      <w:r w:rsidRPr="00C27CA9">
        <w:rPr>
          <w:rFonts w:cstheme="minorHAnsi"/>
          <w:b/>
          <w:lang w:val="en-GB"/>
        </w:rPr>
        <w:t>skodawcy</w:t>
      </w:r>
      <w:proofErr w:type="spellEnd"/>
      <w:r w:rsidRPr="00C27CA9">
        <w:rPr>
          <w:rFonts w:cstheme="minorHAnsi"/>
          <w:b/>
          <w:lang w:val="en-GB"/>
        </w:rPr>
        <w:t>/</w:t>
      </w:r>
      <w:proofErr w:type="spellStart"/>
      <w:r w:rsidRPr="00C27CA9">
        <w:rPr>
          <w:rFonts w:cstheme="minorHAnsi"/>
          <w:b/>
          <w:lang w:val="en-GB"/>
        </w:rPr>
        <w:t>partnerzy</w:t>
      </w:r>
      <w:proofErr w:type="spellEnd"/>
      <w:r w:rsidRPr="00C27CA9">
        <w:rPr>
          <w:rFonts w:cstheme="minorHAnsi"/>
          <w:b/>
          <w:lang w:val="en-GB"/>
        </w:rPr>
        <w:t xml:space="preserve"> </w:t>
      </w:r>
    </w:p>
    <w:p w:rsidR="008236A9" w:rsidRPr="00C27CA9" w:rsidRDefault="008236A9" w:rsidP="008236A9">
      <w:pPr>
        <w:jc w:val="both"/>
        <w:rPr>
          <w:rStyle w:val="tlid-translation"/>
          <w:rFonts w:cstheme="minorHAnsi"/>
          <w:b/>
          <w:lang w:val="en-GB"/>
        </w:rPr>
      </w:pPr>
      <w:r w:rsidRPr="00C27CA9">
        <w:rPr>
          <w:rStyle w:val="tlid-translation"/>
          <w:rFonts w:cstheme="minorHAnsi"/>
          <w:b/>
          <w:lang w:val="en-GB"/>
        </w:rPr>
        <w:t xml:space="preserve">1.1 </w:t>
      </w:r>
      <w:proofErr w:type="spellStart"/>
      <w:r w:rsidRPr="00C27CA9">
        <w:rPr>
          <w:rStyle w:val="tlid-translation"/>
          <w:rFonts w:cstheme="minorHAnsi"/>
          <w:b/>
          <w:lang w:val="en-GB"/>
        </w:rPr>
        <w:t>Kwalifikowalni</w:t>
      </w:r>
      <w:proofErr w:type="spellEnd"/>
      <w:r w:rsidRPr="00C27CA9">
        <w:rPr>
          <w:rStyle w:val="tlid-translation"/>
          <w:rFonts w:cstheme="minorHAnsi"/>
          <w:b/>
          <w:lang w:val="en-GB"/>
        </w:rPr>
        <w:t xml:space="preserve"> </w:t>
      </w:r>
      <w:proofErr w:type="spellStart"/>
      <w:r w:rsidRPr="00C27CA9">
        <w:rPr>
          <w:rStyle w:val="tlid-translation"/>
          <w:rFonts w:cstheme="minorHAnsi"/>
          <w:b/>
          <w:lang w:val="en-GB"/>
        </w:rPr>
        <w:t>wnioskodawcy</w:t>
      </w:r>
      <w:proofErr w:type="spellEnd"/>
      <w:r w:rsidRPr="00C27CA9">
        <w:rPr>
          <w:rStyle w:val="tlid-translation"/>
          <w:rFonts w:cstheme="minorHAnsi"/>
          <w:b/>
          <w:lang w:val="en-GB"/>
        </w:rPr>
        <w:t xml:space="preserve">: </w:t>
      </w:r>
    </w:p>
    <w:p w:rsidR="008236A9" w:rsidRPr="00C27CA9" w:rsidRDefault="008236A9" w:rsidP="008236A9">
      <w:pPr>
        <w:spacing w:after="0" w:line="240" w:lineRule="auto"/>
        <w:jc w:val="both"/>
        <w:rPr>
          <w:rFonts w:cstheme="minorHAnsi"/>
        </w:rPr>
      </w:pPr>
      <w:r w:rsidRPr="00C27CA9">
        <w:rPr>
          <w:rFonts w:cstheme="minorHAnsi"/>
        </w:rPr>
        <w:t xml:space="preserve">1.1.1 Organizacje pozarządowe z Polski, w rozumieniu ustawy z dnia </w:t>
      </w:r>
      <w:r w:rsidRPr="00C27CA9">
        <w:rPr>
          <w:rFonts w:cstheme="minorHAnsi"/>
          <w:iCs/>
          <w:lang w:eastAsia="pl-PL"/>
        </w:rPr>
        <w:t>24 kwietnia 2003 r. o działalności pożytku publicznego i o wolontariacie</w:t>
      </w:r>
      <w:r w:rsidRPr="00C27CA9">
        <w:rPr>
          <w:rFonts w:cstheme="minorHAnsi"/>
        </w:rPr>
        <w:t>.</w:t>
      </w:r>
    </w:p>
    <w:p w:rsidR="008236A9" w:rsidRPr="00C27CA9" w:rsidRDefault="008236A9" w:rsidP="008236A9">
      <w:pPr>
        <w:pStyle w:val="Akapitzlist"/>
        <w:ind w:left="0"/>
        <w:jc w:val="both"/>
        <w:rPr>
          <w:rFonts w:cstheme="minorHAnsi"/>
          <w:b/>
        </w:rPr>
      </w:pPr>
    </w:p>
    <w:p w:rsidR="008236A9" w:rsidRPr="00C27CA9" w:rsidRDefault="008236A9" w:rsidP="008236A9">
      <w:pPr>
        <w:pStyle w:val="Akapitzlist"/>
        <w:ind w:left="0"/>
        <w:jc w:val="both"/>
        <w:rPr>
          <w:rFonts w:cstheme="minorHAnsi"/>
          <w:b/>
        </w:rPr>
      </w:pPr>
      <w:r w:rsidRPr="00C27CA9">
        <w:rPr>
          <w:rFonts w:cstheme="minorHAnsi"/>
          <w:b/>
        </w:rPr>
        <w:t>Definicja:</w:t>
      </w:r>
    </w:p>
    <w:p w:rsidR="008236A9" w:rsidRPr="00C27CA9" w:rsidRDefault="008236A9" w:rsidP="008236A9">
      <w:pPr>
        <w:autoSpaceDE w:val="0"/>
        <w:autoSpaceDN w:val="0"/>
        <w:adjustRightInd w:val="0"/>
        <w:spacing w:after="120" w:line="240" w:lineRule="auto"/>
        <w:jc w:val="both"/>
        <w:rPr>
          <w:rFonts w:cstheme="minorHAnsi"/>
          <w:iCs/>
          <w:lang w:eastAsia="pl-PL"/>
        </w:rPr>
      </w:pPr>
      <w:r w:rsidRPr="00C27CA9">
        <w:rPr>
          <w:rFonts w:cstheme="minorHAnsi"/>
          <w:iCs/>
          <w:lang w:eastAsia="pl-PL"/>
        </w:rPr>
        <w:t>Wnioskodawcą / partnerem z Polski może być organizacja pozarządowa w rozumieniu ustawy z dnia 24 kwietnia 2003 r. o działalności pożytku publicznego i o wolontariacie.</w:t>
      </w:r>
    </w:p>
    <w:p w:rsidR="008236A9" w:rsidRPr="00C27CA9" w:rsidRDefault="008236A9" w:rsidP="008236A9">
      <w:pPr>
        <w:autoSpaceDE w:val="0"/>
        <w:autoSpaceDN w:val="0"/>
        <w:adjustRightInd w:val="0"/>
        <w:spacing w:after="120" w:line="240" w:lineRule="auto"/>
        <w:jc w:val="both"/>
        <w:rPr>
          <w:rFonts w:cstheme="minorHAnsi"/>
          <w:iCs/>
          <w:lang w:eastAsia="pl-PL"/>
        </w:rPr>
      </w:pPr>
      <w:r w:rsidRPr="00C27CA9">
        <w:rPr>
          <w:rFonts w:cstheme="minorHAnsi"/>
          <w:iCs/>
          <w:lang w:eastAsia="pl-PL"/>
        </w:rPr>
        <w:t>Zgodnie z ustawą z dnia 24 kwietnia 2003 r. o działalności pożytku publicznego i o wolontariacie, organizacjami pozarządowymi są:</w:t>
      </w:r>
    </w:p>
    <w:p w:rsidR="008236A9" w:rsidRPr="00C27CA9" w:rsidRDefault="008236A9" w:rsidP="008236A9">
      <w:pPr>
        <w:pStyle w:val="Akapitzlist"/>
        <w:numPr>
          <w:ilvl w:val="0"/>
          <w:numId w:val="9"/>
        </w:numPr>
        <w:autoSpaceDE w:val="0"/>
        <w:autoSpaceDN w:val="0"/>
        <w:adjustRightInd w:val="0"/>
        <w:spacing w:after="120" w:line="240" w:lineRule="auto"/>
        <w:jc w:val="both"/>
        <w:rPr>
          <w:rFonts w:cstheme="minorHAnsi"/>
          <w:iCs/>
          <w:lang w:eastAsia="pl-PL"/>
        </w:rPr>
      </w:pPr>
      <w:r w:rsidRPr="00C27CA9">
        <w:rPr>
          <w:rFonts w:cstheme="minorHAnsi"/>
          <w:iCs/>
          <w:lang w:eastAsia="pl-PL"/>
        </w:rPr>
        <w:t xml:space="preserve">niebędące jednostkami sektora finansów publicznych w rozumieniu ustawy z dnia 27 sierpnia 2009 r. o finansach publicznych lub przedsiębiorstwami, instytutami badawczymi, bankami i spółkami prawa handlowego będącymi państwowymi lub samorządowymi osobami prawnymi, </w:t>
      </w:r>
    </w:p>
    <w:p w:rsidR="008236A9" w:rsidRPr="00C27CA9" w:rsidRDefault="008236A9" w:rsidP="008236A9">
      <w:pPr>
        <w:pStyle w:val="Akapitzlist"/>
        <w:numPr>
          <w:ilvl w:val="0"/>
          <w:numId w:val="9"/>
        </w:numPr>
        <w:autoSpaceDE w:val="0"/>
        <w:autoSpaceDN w:val="0"/>
        <w:adjustRightInd w:val="0"/>
        <w:spacing w:after="120" w:line="240" w:lineRule="auto"/>
        <w:jc w:val="both"/>
        <w:rPr>
          <w:rFonts w:cstheme="minorHAnsi"/>
          <w:iCs/>
          <w:lang w:eastAsia="pl-PL"/>
        </w:rPr>
      </w:pPr>
      <w:r w:rsidRPr="00C27CA9">
        <w:rPr>
          <w:rFonts w:cstheme="minorHAnsi"/>
          <w:iCs/>
          <w:lang w:eastAsia="pl-PL"/>
        </w:rPr>
        <w:t xml:space="preserve">niedziałające w celu osiągnięcia zysku, </w:t>
      </w:r>
    </w:p>
    <w:p w:rsidR="008236A9" w:rsidRPr="00C27CA9" w:rsidRDefault="008236A9" w:rsidP="008236A9">
      <w:pPr>
        <w:autoSpaceDE w:val="0"/>
        <w:autoSpaceDN w:val="0"/>
        <w:adjustRightInd w:val="0"/>
        <w:spacing w:after="120" w:line="240" w:lineRule="auto"/>
        <w:jc w:val="both"/>
        <w:rPr>
          <w:rFonts w:cstheme="minorHAnsi"/>
          <w:iCs/>
          <w:lang w:eastAsia="pl-PL"/>
        </w:rPr>
      </w:pPr>
      <w:r w:rsidRPr="00C27CA9">
        <w:rPr>
          <w:rFonts w:cstheme="minorHAnsi"/>
          <w:iCs/>
          <w:lang w:eastAsia="pl-PL"/>
        </w:rPr>
        <w:t>– osoby prawne lub jednostki organizacyjne nieposiadające osobowości prawnej, którym odrębna ustawa przyznaje zdolność prawną, w tym fundacje i stowarzyszenia.</w:t>
      </w:r>
    </w:p>
    <w:p w:rsidR="008236A9" w:rsidRPr="00C27CA9" w:rsidRDefault="008236A9" w:rsidP="008236A9">
      <w:pPr>
        <w:autoSpaceDE w:val="0"/>
        <w:autoSpaceDN w:val="0"/>
        <w:adjustRightInd w:val="0"/>
        <w:jc w:val="both"/>
        <w:rPr>
          <w:rFonts w:cstheme="minorHAnsi"/>
        </w:rPr>
      </w:pPr>
      <w:r w:rsidRPr="00C27CA9">
        <w:rPr>
          <w:rFonts w:cstheme="minorHAnsi"/>
        </w:rPr>
        <w:t>Dodatkowo, w odniesieniu do artykułu 1.6(n) Regulacji:</w:t>
      </w:r>
    </w:p>
    <w:p w:rsidR="008236A9" w:rsidRPr="00C27CA9" w:rsidRDefault="008236A9" w:rsidP="008236A9">
      <w:pPr>
        <w:numPr>
          <w:ilvl w:val="0"/>
          <w:numId w:val="5"/>
        </w:numPr>
        <w:autoSpaceDE w:val="0"/>
        <w:autoSpaceDN w:val="0"/>
        <w:adjustRightInd w:val="0"/>
        <w:spacing w:after="0"/>
        <w:jc w:val="both"/>
        <w:rPr>
          <w:rFonts w:cstheme="minorHAnsi"/>
        </w:rPr>
      </w:pPr>
      <w:r w:rsidRPr="00C27CA9">
        <w:rPr>
          <w:rFonts w:cstheme="minorHAnsi"/>
        </w:rPr>
        <w:t>dla celów tego konkursu – instytucje religijne oraz partie polityczne nie są uznawane za organizacje pozarządowe;</w:t>
      </w:r>
    </w:p>
    <w:p w:rsidR="008236A9" w:rsidRPr="00C27CA9" w:rsidRDefault="008236A9" w:rsidP="008236A9">
      <w:pPr>
        <w:numPr>
          <w:ilvl w:val="0"/>
          <w:numId w:val="5"/>
        </w:numPr>
        <w:autoSpaceDE w:val="0"/>
        <w:autoSpaceDN w:val="0"/>
        <w:adjustRightInd w:val="0"/>
        <w:spacing w:after="0"/>
        <w:jc w:val="both"/>
        <w:rPr>
          <w:rFonts w:cstheme="minorHAnsi"/>
        </w:rPr>
      </w:pPr>
      <w:r w:rsidRPr="00C27CA9">
        <w:rPr>
          <w:rFonts w:cstheme="minorHAnsi"/>
        </w:rPr>
        <w:t xml:space="preserve">wnioskodawca/partner z Polski jest niezależny od władz lokalnych, regionalnych i centralnych, podmiotów publicznych, partii politycznych oraz podmiotów gospodarczych. </w:t>
      </w:r>
    </w:p>
    <w:p w:rsidR="008236A9" w:rsidRPr="00C27CA9" w:rsidRDefault="008236A9" w:rsidP="008236A9">
      <w:pPr>
        <w:autoSpaceDE w:val="0"/>
        <w:autoSpaceDN w:val="0"/>
        <w:adjustRightInd w:val="0"/>
        <w:spacing w:after="120" w:line="240" w:lineRule="auto"/>
        <w:jc w:val="both"/>
        <w:rPr>
          <w:rFonts w:cstheme="minorHAnsi"/>
          <w:iCs/>
          <w:lang w:eastAsia="pl-PL"/>
        </w:rPr>
      </w:pPr>
    </w:p>
    <w:p w:rsidR="008236A9" w:rsidRPr="00C27CA9" w:rsidRDefault="008236A9" w:rsidP="008236A9">
      <w:pPr>
        <w:autoSpaceDE w:val="0"/>
        <w:autoSpaceDN w:val="0"/>
        <w:adjustRightInd w:val="0"/>
        <w:jc w:val="both"/>
        <w:rPr>
          <w:rFonts w:cstheme="minorHAnsi"/>
          <w:iCs/>
          <w:lang w:eastAsia="pl-PL"/>
        </w:rPr>
      </w:pPr>
      <w:bookmarkStart w:id="1" w:name="_Hlk136940625"/>
      <w:r w:rsidRPr="00C27CA9">
        <w:rPr>
          <w:rFonts w:cstheme="minorHAnsi"/>
          <w:iCs/>
          <w:lang w:eastAsia="pl-PL"/>
        </w:rPr>
        <w:t xml:space="preserve">Status wnioskodawcy i partnera z Polski będzie badany na podstawie: </w:t>
      </w:r>
    </w:p>
    <w:p w:rsidR="008236A9" w:rsidRPr="00C27CA9" w:rsidRDefault="008236A9" w:rsidP="008236A9">
      <w:pPr>
        <w:pStyle w:val="Akapitzlist"/>
        <w:numPr>
          <w:ilvl w:val="0"/>
          <w:numId w:val="6"/>
        </w:numPr>
        <w:jc w:val="both"/>
        <w:rPr>
          <w:rFonts w:cstheme="minorHAnsi"/>
        </w:rPr>
      </w:pPr>
      <w:r w:rsidRPr="00C27CA9">
        <w:rPr>
          <w:rFonts w:cstheme="minorHAnsi"/>
        </w:rPr>
        <w:t xml:space="preserve">deklaracji wnioskodawcy zawartej we wniosku aplikacyjnym, </w:t>
      </w:r>
    </w:p>
    <w:p w:rsidR="008236A9" w:rsidRPr="00C27CA9" w:rsidRDefault="008236A9" w:rsidP="008236A9">
      <w:pPr>
        <w:pStyle w:val="Akapitzlist"/>
        <w:numPr>
          <w:ilvl w:val="0"/>
          <w:numId w:val="6"/>
        </w:numPr>
        <w:autoSpaceDE w:val="0"/>
        <w:autoSpaceDN w:val="0"/>
        <w:adjustRightInd w:val="0"/>
        <w:jc w:val="both"/>
        <w:rPr>
          <w:rFonts w:cstheme="minorHAnsi"/>
        </w:rPr>
      </w:pPr>
      <w:r w:rsidRPr="00C27CA9">
        <w:rPr>
          <w:rFonts w:cstheme="minorHAnsi"/>
        </w:rPr>
        <w:t xml:space="preserve">wpisu do Krajowego Rejestru Sądowego lub innego  rejestru publicznego, do którego dany podmiot podlega obowiązkowemu wpisowi, posiadanego przez inne podmioty publiczne, do którego KPK ma dostęp w drodze elektronicznej na zasadach określonych w przepisach o informatyzacji działalności podmiotów realizujących zadania publiczne. W przypadku wpisu do rejestru innego niż wskazany powyżej, wnioskodawca jest zobowiązany dołączyć do wniosku odpisy/wydruki z właściwego rejestru, w którym wnioskodawca/partner z Polski jest zarejestrowany.  </w:t>
      </w:r>
    </w:p>
    <w:p w:rsidR="008236A9" w:rsidRPr="00C27CA9" w:rsidRDefault="008236A9" w:rsidP="008236A9">
      <w:pPr>
        <w:autoSpaceDE w:val="0"/>
        <w:autoSpaceDN w:val="0"/>
        <w:adjustRightInd w:val="0"/>
        <w:jc w:val="both"/>
        <w:rPr>
          <w:rFonts w:cstheme="minorHAnsi"/>
        </w:rPr>
      </w:pPr>
    </w:p>
    <w:p w:rsidR="008236A9" w:rsidRPr="00C27CA9" w:rsidRDefault="008236A9" w:rsidP="008236A9">
      <w:pPr>
        <w:autoSpaceDE w:val="0"/>
        <w:autoSpaceDN w:val="0"/>
        <w:adjustRightInd w:val="0"/>
        <w:jc w:val="both"/>
        <w:rPr>
          <w:rFonts w:cstheme="minorHAnsi"/>
        </w:rPr>
      </w:pPr>
      <w:r w:rsidRPr="00C27CA9">
        <w:rPr>
          <w:rFonts w:cstheme="minorHAnsi"/>
        </w:rPr>
        <w:t>Uwaga: Na etapie oceny formalnej wnioskodawca może zostać poproszony o dodatkowe dokumenty, m.in. statut i/lub informacje, wyjaśnienia, umożliwiające weryfikację kwalifikowalności wnioskodawcy/partnera z Polski. Niedostarczenie dokumentów, informacji, wyjaśnień spowoduje odrzucenie wniosku.</w:t>
      </w:r>
    </w:p>
    <w:bookmarkEnd w:id="1"/>
    <w:p w:rsidR="008236A9" w:rsidRPr="00C27CA9" w:rsidRDefault="008236A9" w:rsidP="008236A9">
      <w:pPr>
        <w:pStyle w:val="Akapitzlist"/>
        <w:ind w:left="709"/>
        <w:jc w:val="both"/>
        <w:rPr>
          <w:rFonts w:cstheme="minorHAnsi"/>
        </w:rPr>
      </w:pPr>
    </w:p>
    <w:p w:rsidR="008236A9" w:rsidRPr="001900EB" w:rsidRDefault="001900EB" w:rsidP="008236A9">
      <w:pPr>
        <w:pStyle w:val="Akapitzlist"/>
        <w:numPr>
          <w:ilvl w:val="1"/>
          <w:numId w:val="4"/>
        </w:numPr>
        <w:shd w:val="clear" w:color="auto" w:fill="FFFFFF"/>
        <w:rPr>
          <w:rFonts w:cstheme="minorHAnsi"/>
          <w:b/>
        </w:rPr>
      </w:pPr>
      <w:r w:rsidRPr="001900EB">
        <w:rPr>
          <w:rFonts w:cstheme="minorHAnsi"/>
          <w:b/>
        </w:rPr>
        <w:t>Kwalifikowalni pa</w:t>
      </w:r>
      <w:r>
        <w:rPr>
          <w:rFonts w:cstheme="minorHAnsi"/>
          <w:b/>
        </w:rPr>
        <w:t>r</w:t>
      </w:r>
      <w:r w:rsidRPr="001900EB">
        <w:rPr>
          <w:rFonts w:cstheme="minorHAnsi"/>
          <w:b/>
        </w:rPr>
        <w:t>tnerzy</w:t>
      </w:r>
      <w:r w:rsidR="008236A9" w:rsidRPr="001900EB">
        <w:rPr>
          <w:rFonts w:cstheme="minorHAnsi"/>
          <w:b/>
        </w:rPr>
        <w:t>:</w:t>
      </w:r>
      <w:r w:rsidR="008236A9" w:rsidRPr="001900EB">
        <w:rPr>
          <w:rFonts w:cstheme="minorHAnsi"/>
          <w:b/>
        </w:rPr>
        <w:br/>
      </w:r>
    </w:p>
    <w:p w:rsidR="008236A9" w:rsidRPr="00C27CA9" w:rsidRDefault="008236A9" w:rsidP="008236A9">
      <w:pPr>
        <w:pStyle w:val="Akapitzlist"/>
        <w:numPr>
          <w:ilvl w:val="2"/>
          <w:numId w:val="4"/>
        </w:numPr>
        <w:shd w:val="clear" w:color="auto" w:fill="FFFFFF"/>
        <w:ind w:left="567" w:hanging="567"/>
        <w:jc w:val="both"/>
        <w:rPr>
          <w:rFonts w:cstheme="minorHAnsi"/>
          <w:iCs/>
        </w:rPr>
      </w:pPr>
      <w:r w:rsidRPr="00C27CA9">
        <w:rPr>
          <w:rFonts w:cstheme="minorHAnsi"/>
        </w:rPr>
        <w:t xml:space="preserve">Organizacje pozarządowe z Polski, w rozumieniu ustawy z dnia </w:t>
      </w:r>
      <w:r w:rsidRPr="00C27CA9">
        <w:rPr>
          <w:rFonts w:cstheme="minorHAnsi"/>
          <w:iCs/>
          <w:lang w:eastAsia="pl-PL"/>
        </w:rPr>
        <w:t>24 kwietnia 2003 r. o działalności pożytku publicznego i o wolontariacie.</w:t>
      </w:r>
    </w:p>
    <w:p w:rsidR="008236A9" w:rsidRPr="00C27CA9" w:rsidRDefault="008236A9" w:rsidP="008236A9">
      <w:pPr>
        <w:shd w:val="clear" w:color="auto" w:fill="FFFFFF"/>
        <w:ind w:left="567"/>
        <w:jc w:val="both"/>
        <w:rPr>
          <w:rFonts w:cstheme="minorHAnsi"/>
          <w:b/>
          <w:bCs/>
          <w:iCs/>
        </w:rPr>
      </w:pPr>
      <w:r w:rsidRPr="00C27CA9">
        <w:rPr>
          <w:rFonts w:cstheme="minorHAnsi"/>
          <w:b/>
          <w:bCs/>
          <w:iCs/>
        </w:rPr>
        <w:t>Definicja oraz dodatkowe wyjaśnienia zostały wskazane w punkcie 1.1.1.</w:t>
      </w:r>
    </w:p>
    <w:p w:rsidR="008236A9" w:rsidRPr="00C27CA9" w:rsidRDefault="008236A9" w:rsidP="008236A9">
      <w:pPr>
        <w:pStyle w:val="Akapitzlist"/>
        <w:numPr>
          <w:ilvl w:val="2"/>
          <w:numId w:val="4"/>
        </w:numPr>
        <w:shd w:val="clear" w:color="auto" w:fill="FFFFFF"/>
        <w:ind w:left="567" w:hanging="567"/>
        <w:jc w:val="both"/>
        <w:rPr>
          <w:rFonts w:cstheme="minorHAnsi"/>
          <w:iCs/>
          <w:lang w:val="en-GB"/>
        </w:rPr>
      </w:pPr>
      <w:proofErr w:type="spellStart"/>
      <w:r w:rsidRPr="00C27CA9">
        <w:rPr>
          <w:rFonts w:cstheme="minorHAnsi"/>
          <w:lang w:val="en-GB"/>
        </w:rPr>
        <w:t>Organizacje</w:t>
      </w:r>
      <w:proofErr w:type="spellEnd"/>
      <w:r w:rsidRPr="00C27CA9">
        <w:rPr>
          <w:rFonts w:cstheme="minorHAnsi"/>
          <w:lang w:val="en-GB"/>
        </w:rPr>
        <w:t xml:space="preserve"> </w:t>
      </w:r>
      <w:proofErr w:type="spellStart"/>
      <w:r w:rsidRPr="00C27CA9">
        <w:rPr>
          <w:rFonts w:cstheme="minorHAnsi"/>
          <w:lang w:val="en-GB"/>
        </w:rPr>
        <w:t>pozarządowe</w:t>
      </w:r>
      <w:proofErr w:type="spellEnd"/>
      <w:r w:rsidRPr="00C27CA9">
        <w:rPr>
          <w:rFonts w:cstheme="minorHAnsi"/>
          <w:lang w:val="en-GB"/>
        </w:rPr>
        <w:t xml:space="preserve"> z </w:t>
      </w:r>
      <w:proofErr w:type="spellStart"/>
      <w:r w:rsidRPr="00C27CA9">
        <w:rPr>
          <w:rFonts w:cstheme="minorHAnsi"/>
          <w:lang w:val="en-GB"/>
        </w:rPr>
        <w:t>Norwegii</w:t>
      </w:r>
      <w:proofErr w:type="spellEnd"/>
      <w:r w:rsidRPr="00C27CA9">
        <w:rPr>
          <w:rFonts w:cstheme="minorHAnsi"/>
          <w:lang w:val="en-GB"/>
        </w:rPr>
        <w:t>.</w:t>
      </w:r>
    </w:p>
    <w:p w:rsidR="008236A9" w:rsidRPr="00C27CA9" w:rsidRDefault="008236A9" w:rsidP="008236A9">
      <w:pPr>
        <w:shd w:val="clear" w:color="auto" w:fill="FFFFFF"/>
        <w:ind w:firstLine="567"/>
        <w:jc w:val="both"/>
        <w:rPr>
          <w:rFonts w:cstheme="minorHAnsi"/>
          <w:b/>
          <w:lang w:val="en-GB"/>
        </w:rPr>
      </w:pPr>
      <w:proofErr w:type="spellStart"/>
      <w:r w:rsidRPr="00C27CA9">
        <w:rPr>
          <w:rFonts w:cstheme="minorHAnsi"/>
          <w:b/>
          <w:lang w:val="en-GB"/>
        </w:rPr>
        <w:t>Definicja</w:t>
      </w:r>
      <w:proofErr w:type="spellEnd"/>
      <w:r w:rsidRPr="00C27CA9">
        <w:rPr>
          <w:rFonts w:cstheme="minorHAnsi"/>
          <w:b/>
          <w:lang w:val="en-GB"/>
        </w:rPr>
        <w:t>:</w:t>
      </w:r>
    </w:p>
    <w:p w:rsidR="008236A9" w:rsidRPr="00C27CA9" w:rsidRDefault="008236A9" w:rsidP="008236A9">
      <w:pPr>
        <w:shd w:val="clear" w:color="auto" w:fill="FFFFFF"/>
        <w:spacing w:after="120" w:line="240" w:lineRule="auto"/>
        <w:ind w:left="567"/>
        <w:jc w:val="both"/>
        <w:rPr>
          <w:rFonts w:cstheme="minorHAnsi"/>
        </w:rPr>
      </w:pPr>
      <w:r w:rsidRPr="00C27CA9">
        <w:rPr>
          <w:rFonts w:cstheme="minorHAnsi"/>
        </w:rPr>
        <w:t>Partnerem z Norwegii może być organizacja pozarządowa w rozumieniu artykułu 1.6 ust. 1 lit. Regulacji</w:t>
      </w:r>
      <w:r w:rsidRPr="00C27CA9">
        <w:rPr>
          <w:rStyle w:val="Odwoanieprzypisudolnego"/>
          <w:rFonts w:cstheme="minorHAnsi"/>
        </w:rPr>
        <w:footnoteReference w:id="1"/>
      </w:r>
      <w:r w:rsidRPr="00C27CA9">
        <w:rPr>
          <w:rFonts w:cstheme="minorHAnsi"/>
        </w:rPr>
        <w:t xml:space="preserve">, tj. </w:t>
      </w:r>
      <w:proofErr w:type="spellStart"/>
      <w:r w:rsidRPr="00C27CA9">
        <w:rPr>
          <w:rFonts w:cstheme="minorHAnsi"/>
        </w:rPr>
        <w:t>wolontariacka</w:t>
      </w:r>
      <w:proofErr w:type="spellEnd"/>
      <w:r w:rsidRPr="00C27CA9">
        <w:rPr>
          <w:rFonts w:cstheme="minorHAnsi"/>
        </w:rPr>
        <w:t xml:space="preserve"> organizacja non-profit ustanowiona jako podmiot prawa o celach niekomercyjnych, niezależna od władz lokalnych, regionalnych i centralnych, podmiotów publicznych, partii politycznych i podmiotów gospodarczych. Instytucje religijne i partie polityczne nie są uznawane za organizacje pozarządowe;</w:t>
      </w:r>
    </w:p>
    <w:p w:rsidR="008236A9" w:rsidRPr="00C27CA9" w:rsidRDefault="008236A9" w:rsidP="008236A9">
      <w:pPr>
        <w:pStyle w:val="Akapitzlist"/>
        <w:shd w:val="clear" w:color="auto" w:fill="FFFFFF" w:themeFill="background1"/>
        <w:ind w:left="567"/>
        <w:jc w:val="both"/>
        <w:rPr>
          <w:rFonts w:cstheme="minorHAnsi"/>
        </w:rPr>
      </w:pPr>
    </w:p>
    <w:p w:rsidR="008236A9" w:rsidRPr="00C27CA9" w:rsidRDefault="008236A9" w:rsidP="008236A9">
      <w:pPr>
        <w:shd w:val="clear" w:color="auto" w:fill="FFFFFF"/>
        <w:spacing w:after="120" w:line="240" w:lineRule="auto"/>
        <w:jc w:val="both"/>
        <w:rPr>
          <w:rFonts w:cstheme="minorHAnsi"/>
        </w:rPr>
      </w:pPr>
      <w:r w:rsidRPr="00C27CA9">
        <w:rPr>
          <w:rFonts w:cstheme="minorHAnsi"/>
          <w:iCs/>
          <w:lang w:eastAsia="pl-PL"/>
        </w:rPr>
        <w:t>Status partnera z Norwegii będzie badany na podstawie oświadczenia wnioskodawcy, zawartego we wniosku aplikacyjnym.</w:t>
      </w:r>
    </w:p>
    <w:p w:rsidR="008236A9" w:rsidRPr="00C27CA9" w:rsidRDefault="008236A9" w:rsidP="008236A9">
      <w:pPr>
        <w:shd w:val="clear" w:color="auto" w:fill="FFFFFF" w:themeFill="background1"/>
        <w:jc w:val="both"/>
        <w:rPr>
          <w:rFonts w:cstheme="minorHAnsi"/>
          <w:b/>
        </w:rPr>
      </w:pPr>
      <w:r w:rsidRPr="00C27CA9">
        <w:rPr>
          <w:rFonts w:cstheme="minorHAnsi"/>
          <w:b/>
        </w:rPr>
        <w:t xml:space="preserve">Partnerstwo z organizacją/organizacjami z Norwegii jest obowiązkowe. </w:t>
      </w:r>
    </w:p>
    <w:p w:rsidR="008236A9" w:rsidRPr="00C27CA9" w:rsidRDefault="008236A9" w:rsidP="008236A9">
      <w:pPr>
        <w:shd w:val="clear" w:color="auto" w:fill="FFFFFF" w:themeFill="background1"/>
        <w:jc w:val="both"/>
        <w:rPr>
          <w:rFonts w:cstheme="minorHAnsi"/>
          <w:b/>
        </w:rPr>
      </w:pPr>
      <w:r w:rsidRPr="00C27CA9">
        <w:rPr>
          <w:rFonts w:cstheme="minorHAnsi"/>
          <w:b/>
        </w:rPr>
        <w:t>Podpisana umowa partnerska (umowy) stanowi załącznik do wniosku.</w:t>
      </w:r>
    </w:p>
    <w:p w:rsidR="008236A9" w:rsidRPr="00C27CA9" w:rsidRDefault="008236A9" w:rsidP="008236A9">
      <w:pPr>
        <w:shd w:val="clear" w:color="auto" w:fill="FFFFFF" w:themeFill="background1"/>
        <w:jc w:val="both"/>
        <w:rPr>
          <w:rFonts w:cstheme="minorHAnsi"/>
          <w:b/>
        </w:rPr>
      </w:pPr>
      <w:r w:rsidRPr="00C27CA9">
        <w:rPr>
          <w:rFonts w:cstheme="minorHAnsi"/>
          <w:b/>
        </w:rPr>
        <w:t>Każdy wnioskodawca może złożyć jeden wniosek. Każdy partner może być partnerem w jednym wniosku. Dany podmiot może wziąć udział w naborze tylko raz – jako beneficjent albo jako partner.</w:t>
      </w:r>
    </w:p>
    <w:p w:rsidR="008236A9" w:rsidRPr="00C27CA9" w:rsidRDefault="008236A9" w:rsidP="008236A9">
      <w:pPr>
        <w:pStyle w:val="Akapitzlist"/>
        <w:numPr>
          <w:ilvl w:val="2"/>
          <w:numId w:val="3"/>
        </w:numPr>
        <w:ind w:left="426"/>
        <w:jc w:val="both"/>
        <w:rPr>
          <w:rFonts w:cstheme="minorHAnsi"/>
          <w:b/>
          <w:bCs/>
          <w:lang w:val="en-GB"/>
        </w:rPr>
      </w:pPr>
      <w:r w:rsidRPr="00C27CA9">
        <w:rPr>
          <w:rFonts w:cstheme="minorHAnsi"/>
          <w:b/>
          <w:bCs/>
          <w:lang w:val="en-GB"/>
        </w:rPr>
        <w:t>Cele/</w:t>
      </w:r>
      <w:proofErr w:type="spellStart"/>
      <w:r w:rsidRPr="00C27CA9">
        <w:rPr>
          <w:rFonts w:cstheme="minorHAnsi"/>
          <w:b/>
          <w:bCs/>
          <w:lang w:val="en-GB"/>
        </w:rPr>
        <w:t>zakres</w:t>
      </w:r>
      <w:proofErr w:type="spellEnd"/>
      <w:r w:rsidRPr="00C27CA9">
        <w:rPr>
          <w:rFonts w:cstheme="minorHAnsi"/>
          <w:b/>
          <w:bCs/>
          <w:lang w:val="en-GB"/>
        </w:rPr>
        <w:t xml:space="preserve"> </w:t>
      </w:r>
      <w:proofErr w:type="spellStart"/>
      <w:r w:rsidRPr="00C27CA9">
        <w:rPr>
          <w:rFonts w:cstheme="minorHAnsi"/>
          <w:b/>
          <w:bCs/>
          <w:lang w:val="en-GB"/>
        </w:rPr>
        <w:t>inicjatywy</w:t>
      </w:r>
      <w:proofErr w:type="spellEnd"/>
      <w:r w:rsidRPr="00C27CA9">
        <w:rPr>
          <w:rFonts w:cstheme="minorHAnsi"/>
          <w:b/>
          <w:bCs/>
          <w:lang w:val="en-GB"/>
        </w:rPr>
        <w:t xml:space="preserve"> </w:t>
      </w:r>
    </w:p>
    <w:p w:rsidR="008236A9" w:rsidRPr="00C27CA9" w:rsidRDefault="008236A9" w:rsidP="008236A9">
      <w:pPr>
        <w:autoSpaceDE w:val="0"/>
        <w:autoSpaceDN w:val="0"/>
        <w:spacing w:after="120"/>
        <w:jc w:val="both"/>
        <w:rPr>
          <w:rFonts w:cstheme="minorHAnsi"/>
          <w:b/>
          <w:bCs/>
        </w:rPr>
      </w:pPr>
      <w:r w:rsidRPr="00C27CA9">
        <w:rPr>
          <w:rFonts w:cstheme="minorHAnsi"/>
          <w:b/>
          <w:bCs/>
        </w:rPr>
        <w:t>Celem konkursu jest wzmocnienie współpracy bilateralnej pomiędzy Polską a Norwegią w obszarze budowania kapitału społecznego w społecznościach lokalnych.</w:t>
      </w:r>
    </w:p>
    <w:p w:rsidR="008236A9" w:rsidRPr="00C27CA9" w:rsidRDefault="008236A9" w:rsidP="008236A9">
      <w:pPr>
        <w:autoSpaceDE w:val="0"/>
        <w:autoSpaceDN w:val="0"/>
        <w:jc w:val="both"/>
        <w:rPr>
          <w:rFonts w:cstheme="minorHAnsi"/>
          <w:b/>
          <w:bCs/>
        </w:rPr>
      </w:pPr>
      <w:r w:rsidRPr="00C27CA9">
        <w:rPr>
          <w:rFonts w:cstheme="minorHAnsi"/>
          <w:b/>
          <w:bCs/>
        </w:rPr>
        <w:t>Projekty zgłoszone do konkursu będą miały na celu zwiększenie aktywnego udziału obywateli w życiu społeczności lokalnych ze szczególnym uwzględnieniem wzmocnienia współpracy i integracji międzypokoleniowej.</w:t>
      </w:r>
    </w:p>
    <w:p w:rsidR="008236A9" w:rsidRPr="00C27CA9" w:rsidRDefault="008236A9" w:rsidP="008236A9">
      <w:pPr>
        <w:autoSpaceDE w:val="0"/>
        <w:autoSpaceDN w:val="0"/>
        <w:jc w:val="both"/>
        <w:rPr>
          <w:rFonts w:cstheme="minorHAnsi"/>
        </w:rPr>
      </w:pPr>
      <w:r w:rsidRPr="00C27CA9">
        <w:rPr>
          <w:rFonts w:cstheme="minorHAnsi"/>
        </w:rPr>
        <w:t>Powyższy cel może zostać osiągnięty poprzez działania projektowe służące m.in.:</w:t>
      </w:r>
    </w:p>
    <w:p w:rsidR="008236A9" w:rsidRPr="00C27CA9" w:rsidRDefault="008236A9" w:rsidP="008236A9">
      <w:pPr>
        <w:pStyle w:val="Akapitzlist"/>
        <w:numPr>
          <w:ilvl w:val="0"/>
          <w:numId w:val="10"/>
        </w:numPr>
        <w:autoSpaceDE w:val="0"/>
        <w:autoSpaceDN w:val="0"/>
        <w:spacing w:after="0" w:line="240" w:lineRule="auto"/>
        <w:jc w:val="both"/>
        <w:rPr>
          <w:rFonts w:eastAsia="Times New Roman" w:cstheme="minorHAnsi"/>
        </w:rPr>
      </w:pPr>
      <w:r w:rsidRPr="00C27CA9">
        <w:rPr>
          <w:rFonts w:eastAsia="Times New Roman" w:cstheme="minorHAnsi"/>
        </w:rPr>
        <w:t>zachęcaniu do budowania więzi i nawiązywania współpracy/integracji między różnymi grupami: m.in. społecznymi, wiekowymi i zawodowymi;</w:t>
      </w:r>
    </w:p>
    <w:p w:rsidR="008236A9" w:rsidRPr="00C27CA9" w:rsidRDefault="008236A9" w:rsidP="008236A9">
      <w:pPr>
        <w:pStyle w:val="Akapitzlist"/>
        <w:numPr>
          <w:ilvl w:val="0"/>
          <w:numId w:val="10"/>
        </w:numPr>
        <w:autoSpaceDE w:val="0"/>
        <w:autoSpaceDN w:val="0"/>
        <w:spacing w:after="0" w:line="240" w:lineRule="auto"/>
        <w:jc w:val="both"/>
        <w:rPr>
          <w:rFonts w:eastAsia="Times New Roman" w:cstheme="minorHAnsi"/>
        </w:rPr>
      </w:pPr>
      <w:r w:rsidRPr="00C27CA9">
        <w:rPr>
          <w:rFonts w:eastAsia="Times New Roman" w:cstheme="minorHAnsi"/>
        </w:rPr>
        <w:t>ułatwieniom dla mieszkańców w ich miejscu zamieszkania, zachęcaniu mieszkańców społeczności lokalnych do działania na rzecz wspólnoty, wspieraniu solidarności społecznej i/lub polsko-ukraińskiej;</w:t>
      </w:r>
    </w:p>
    <w:p w:rsidR="008236A9" w:rsidRPr="00C27CA9" w:rsidRDefault="008236A9" w:rsidP="008236A9">
      <w:pPr>
        <w:pStyle w:val="Akapitzlist"/>
        <w:numPr>
          <w:ilvl w:val="0"/>
          <w:numId w:val="10"/>
        </w:numPr>
        <w:autoSpaceDE w:val="0"/>
        <w:autoSpaceDN w:val="0"/>
        <w:spacing w:after="0" w:line="240" w:lineRule="auto"/>
        <w:jc w:val="both"/>
        <w:rPr>
          <w:rFonts w:eastAsia="Times New Roman" w:cstheme="minorHAnsi"/>
        </w:rPr>
      </w:pPr>
      <w:bookmarkStart w:id="2" w:name="_Hlk140001149"/>
      <w:r w:rsidRPr="00C27CA9">
        <w:rPr>
          <w:rFonts w:eastAsia="Times New Roman" w:cstheme="minorHAnsi"/>
        </w:rPr>
        <w:t>zachęcaniu do podejmowania inicjatywy i obejmowania lokalnego przywództwa;</w:t>
      </w:r>
    </w:p>
    <w:p w:rsidR="008236A9" w:rsidRPr="00C27CA9" w:rsidRDefault="008236A9" w:rsidP="008236A9">
      <w:pPr>
        <w:pStyle w:val="Akapitzlist"/>
        <w:numPr>
          <w:ilvl w:val="0"/>
          <w:numId w:val="10"/>
        </w:numPr>
        <w:autoSpaceDE w:val="0"/>
        <w:autoSpaceDN w:val="0"/>
        <w:spacing w:after="0" w:line="240" w:lineRule="auto"/>
        <w:jc w:val="both"/>
        <w:rPr>
          <w:rFonts w:eastAsia="Times New Roman" w:cstheme="minorHAnsi"/>
        </w:rPr>
      </w:pPr>
      <w:r w:rsidRPr="00C27CA9">
        <w:rPr>
          <w:rFonts w:eastAsia="Times New Roman" w:cstheme="minorHAnsi"/>
        </w:rPr>
        <w:t>walce ze stereotypami dotyczącymi młodych i osób starszych oraz poprawie wzajemnego zrozumienia i zaufania;</w:t>
      </w:r>
    </w:p>
    <w:bookmarkEnd w:id="2"/>
    <w:p w:rsidR="008236A9" w:rsidRPr="00C27CA9" w:rsidRDefault="008236A9" w:rsidP="008236A9">
      <w:pPr>
        <w:pStyle w:val="Akapitzlist"/>
        <w:numPr>
          <w:ilvl w:val="0"/>
          <w:numId w:val="10"/>
        </w:numPr>
        <w:autoSpaceDE w:val="0"/>
        <w:autoSpaceDN w:val="0"/>
        <w:spacing w:after="0" w:line="240" w:lineRule="auto"/>
        <w:jc w:val="both"/>
        <w:rPr>
          <w:rFonts w:eastAsia="Times New Roman" w:cstheme="minorHAnsi"/>
        </w:rPr>
      </w:pPr>
      <w:r w:rsidRPr="00C27CA9">
        <w:rPr>
          <w:rFonts w:eastAsia="Times New Roman" w:cstheme="minorHAnsi"/>
        </w:rPr>
        <w:t>stawianiu czoła problemom społecznym między pokoleniami i przyczynianiu się do uczenia się przez całe życie;</w:t>
      </w:r>
    </w:p>
    <w:p w:rsidR="008236A9" w:rsidRPr="00C27CA9" w:rsidRDefault="008236A9" w:rsidP="008236A9">
      <w:pPr>
        <w:pStyle w:val="Akapitzlist"/>
        <w:numPr>
          <w:ilvl w:val="0"/>
          <w:numId w:val="10"/>
        </w:numPr>
        <w:autoSpaceDE w:val="0"/>
        <w:autoSpaceDN w:val="0"/>
        <w:spacing w:after="0" w:line="240" w:lineRule="auto"/>
        <w:jc w:val="both"/>
        <w:rPr>
          <w:rFonts w:eastAsia="Times New Roman" w:cstheme="minorHAnsi"/>
        </w:rPr>
      </w:pPr>
      <w:r w:rsidRPr="00C27CA9">
        <w:rPr>
          <w:rFonts w:eastAsia="Times New Roman" w:cstheme="minorHAnsi"/>
        </w:rPr>
        <w:t>wspieraniu lokalnego dziedzictwa.</w:t>
      </w:r>
    </w:p>
    <w:p w:rsidR="008236A9" w:rsidRPr="00C27CA9" w:rsidRDefault="008236A9" w:rsidP="008236A9">
      <w:pPr>
        <w:jc w:val="both"/>
        <w:rPr>
          <w:rFonts w:cstheme="minorHAnsi"/>
        </w:rPr>
      </w:pPr>
      <w:r w:rsidRPr="00C27CA9">
        <w:rPr>
          <w:rFonts w:cstheme="minorHAnsi"/>
        </w:rPr>
        <w:t>Proponowane inicjatywy powinny odpowiadać na zidentyfikowane lokalne wyzwania, potrzeby i/lub problemy.</w:t>
      </w:r>
    </w:p>
    <w:p w:rsidR="008236A9" w:rsidRPr="00C27CA9" w:rsidRDefault="008236A9" w:rsidP="008236A9">
      <w:pPr>
        <w:pStyle w:val="Tekstkomentarza"/>
        <w:jc w:val="both"/>
        <w:rPr>
          <w:rFonts w:asciiTheme="minorHAnsi" w:hAnsiTheme="minorHAnsi" w:cstheme="minorHAnsi"/>
          <w:sz w:val="22"/>
          <w:szCs w:val="22"/>
        </w:rPr>
      </w:pPr>
      <w:r w:rsidRPr="00C27CA9">
        <w:rPr>
          <w:rFonts w:asciiTheme="minorHAnsi" w:hAnsiTheme="minorHAnsi" w:cstheme="minorHAnsi"/>
          <w:sz w:val="22"/>
          <w:szCs w:val="22"/>
        </w:rPr>
        <w:t>Dokument obejmujący analizę doświadczeń norweskich w zakresie współpracy międzypokoleniowej stanowi załącznik do ogłoszenia o naborze (załącznik nr 8 do ogłoszenia o naborze). Dokument może stanowić inspirację dla potencjalnych wnioskodawców, niemniej mile widziane są wszelkie inne formy zacieśniania współpracy dwustronnej w tym obszarze.</w:t>
      </w:r>
    </w:p>
    <w:p w:rsidR="008236A9" w:rsidRPr="00C27CA9" w:rsidRDefault="008236A9" w:rsidP="008236A9">
      <w:pPr>
        <w:jc w:val="both"/>
        <w:rPr>
          <w:rFonts w:cstheme="minorHAnsi"/>
          <w:b/>
          <w:bCs/>
        </w:rPr>
      </w:pPr>
      <w:r w:rsidRPr="00C27CA9">
        <w:rPr>
          <w:rFonts w:cstheme="minorHAnsi"/>
          <w:b/>
          <w:bCs/>
        </w:rPr>
        <w:t xml:space="preserve">3. </w:t>
      </w:r>
      <w:r w:rsidRPr="00C27CA9">
        <w:rPr>
          <w:rFonts w:cstheme="minorHAnsi"/>
          <w:b/>
          <w:bCs/>
        </w:rPr>
        <w:tab/>
        <w:t xml:space="preserve">Wartość pojedynczej inicjatywy. Poziom dofinansowania  </w:t>
      </w:r>
    </w:p>
    <w:p w:rsidR="008236A9" w:rsidRPr="00C27CA9" w:rsidRDefault="008236A9" w:rsidP="008236A9">
      <w:pPr>
        <w:jc w:val="both"/>
        <w:rPr>
          <w:rFonts w:cstheme="minorHAnsi"/>
        </w:rPr>
      </w:pPr>
      <w:r w:rsidRPr="00C27CA9">
        <w:rPr>
          <w:rFonts w:cstheme="minorHAnsi"/>
        </w:rPr>
        <w:t>Całkowita kwota dostępna w konkursie wynosi 1 950 000 EUR.</w:t>
      </w:r>
    </w:p>
    <w:p w:rsidR="008236A9" w:rsidRPr="00C27CA9" w:rsidRDefault="008236A9" w:rsidP="008236A9">
      <w:pPr>
        <w:jc w:val="both"/>
        <w:rPr>
          <w:rFonts w:cstheme="minorHAnsi"/>
        </w:rPr>
      </w:pPr>
      <w:r w:rsidRPr="00C27CA9">
        <w:rPr>
          <w:rFonts w:cstheme="minorHAnsi"/>
          <w:b/>
          <w:bCs/>
        </w:rPr>
        <w:t>Wartość pojedynczej inicjatywy</w:t>
      </w:r>
      <w:r w:rsidRPr="00C27CA9">
        <w:rPr>
          <w:rFonts w:cstheme="minorHAnsi"/>
        </w:rPr>
        <w:t>: od 100 000 EUR do 250 000 EUR.</w:t>
      </w:r>
    </w:p>
    <w:p w:rsidR="008236A9" w:rsidRPr="00C27CA9" w:rsidRDefault="008236A9" w:rsidP="008236A9">
      <w:pPr>
        <w:jc w:val="both"/>
        <w:rPr>
          <w:rFonts w:cstheme="minorHAnsi"/>
        </w:rPr>
      </w:pPr>
      <w:r w:rsidRPr="00C27CA9">
        <w:rPr>
          <w:rFonts w:cstheme="minorHAnsi"/>
          <w:b/>
          <w:bCs/>
        </w:rPr>
        <w:t>Poziom finansowania</w:t>
      </w:r>
      <w:r w:rsidRPr="00C27CA9">
        <w:rPr>
          <w:rFonts w:cstheme="minorHAnsi"/>
        </w:rPr>
        <w:t>: 100% kwalifikowalnych kosztów inicjatywy (nie wymaga</w:t>
      </w:r>
      <w:r w:rsidR="00EF58ED">
        <w:rPr>
          <w:rFonts w:cstheme="minorHAnsi"/>
        </w:rPr>
        <w:t xml:space="preserve"> się</w:t>
      </w:r>
      <w:r w:rsidR="00067264">
        <w:rPr>
          <w:rFonts w:cstheme="minorHAnsi"/>
        </w:rPr>
        <w:t xml:space="preserve"> współ</w:t>
      </w:r>
      <w:r w:rsidRPr="00C27CA9">
        <w:rPr>
          <w:rFonts w:cstheme="minorHAnsi"/>
        </w:rPr>
        <w:t>finansowania).</w:t>
      </w:r>
    </w:p>
    <w:p w:rsidR="008236A9" w:rsidRPr="00C27CA9" w:rsidRDefault="008236A9" w:rsidP="008236A9">
      <w:pPr>
        <w:jc w:val="both"/>
        <w:rPr>
          <w:rFonts w:cstheme="minorHAnsi"/>
        </w:rPr>
      </w:pPr>
      <w:r w:rsidRPr="00C27CA9">
        <w:rPr>
          <w:rFonts w:cstheme="minorHAnsi"/>
        </w:rPr>
        <w:t xml:space="preserve">W ramach konkursu nie przewiduje udzielania pomocy publicznej ani pomocy de </w:t>
      </w:r>
      <w:proofErr w:type="spellStart"/>
      <w:r w:rsidRPr="00C27CA9">
        <w:rPr>
          <w:rFonts w:cstheme="minorHAnsi"/>
        </w:rPr>
        <w:t>minimis</w:t>
      </w:r>
      <w:proofErr w:type="spellEnd"/>
      <w:r w:rsidRPr="00C27CA9">
        <w:rPr>
          <w:rFonts w:cstheme="minorHAnsi"/>
        </w:rPr>
        <w:t xml:space="preserve">. Dlatego inicjatywy realizowane w ramach konkursu nie mogą obejmować działań, które wiązałyby się z udzielaniem pomocy publicznej lub pomocy de </w:t>
      </w:r>
      <w:proofErr w:type="spellStart"/>
      <w:r w:rsidRPr="00C27CA9">
        <w:rPr>
          <w:rFonts w:cstheme="minorHAnsi"/>
        </w:rPr>
        <w:t>minimis</w:t>
      </w:r>
      <w:proofErr w:type="spellEnd"/>
      <w:r w:rsidRPr="00C27CA9">
        <w:rPr>
          <w:rFonts w:cstheme="minorHAnsi"/>
        </w:rPr>
        <w:t xml:space="preserve"> ani dla wnioskodawcy, ani dla partnera/ów.</w:t>
      </w:r>
    </w:p>
    <w:p w:rsidR="008236A9" w:rsidRPr="00C27CA9" w:rsidRDefault="008236A9" w:rsidP="008236A9">
      <w:pPr>
        <w:jc w:val="both"/>
        <w:rPr>
          <w:rFonts w:cstheme="minorHAnsi"/>
        </w:rPr>
      </w:pPr>
      <w:r w:rsidRPr="00C27CA9">
        <w:rPr>
          <w:rFonts w:cstheme="minorHAnsi"/>
        </w:rPr>
        <w:t>Każdy podmiot uczestniczący w konkursie (zarówno wnioskodawca, jak i partner/partnerzy) powinien dołączyć do wniosku aplikacyjnego test pomocy publicznej dla każdego podmiotu uczestniczącego w konkursie.</w:t>
      </w:r>
    </w:p>
    <w:p w:rsidR="008236A9" w:rsidRPr="00C27CA9" w:rsidRDefault="008236A9" w:rsidP="008236A9">
      <w:pPr>
        <w:jc w:val="both"/>
        <w:rPr>
          <w:rFonts w:cstheme="minorHAnsi"/>
          <w:b/>
          <w:bCs/>
        </w:rPr>
      </w:pPr>
      <w:r w:rsidRPr="00C27CA9">
        <w:rPr>
          <w:rFonts w:cstheme="minorHAnsi"/>
          <w:b/>
          <w:bCs/>
        </w:rPr>
        <w:t xml:space="preserve">4. </w:t>
      </w:r>
      <w:r w:rsidRPr="00C27CA9">
        <w:rPr>
          <w:rFonts w:cstheme="minorHAnsi"/>
          <w:b/>
          <w:bCs/>
        </w:rPr>
        <w:tab/>
        <w:t>Czas trwania inicjatywy. Okres kwalifikowalności</w:t>
      </w:r>
    </w:p>
    <w:p w:rsidR="008236A9" w:rsidRPr="00C27CA9" w:rsidRDefault="008236A9" w:rsidP="008236A9">
      <w:pPr>
        <w:jc w:val="both"/>
        <w:rPr>
          <w:rFonts w:cstheme="minorHAnsi"/>
        </w:rPr>
      </w:pPr>
      <w:r w:rsidRPr="00C27CA9">
        <w:rPr>
          <w:rFonts w:cstheme="minorHAnsi"/>
          <w:b/>
          <w:bCs/>
        </w:rPr>
        <w:t>Czas trwania inicjatywy</w:t>
      </w:r>
      <w:r w:rsidRPr="00C27CA9">
        <w:rPr>
          <w:rFonts w:cstheme="minorHAnsi"/>
        </w:rPr>
        <w:t>: do 9 miesięcy.</w:t>
      </w:r>
    </w:p>
    <w:p w:rsidR="008236A9" w:rsidRPr="00C27CA9" w:rsidRDefault="008236A9" w:rsidP="008236A9">
      <w:pPr>
        <w:jc w:val="both"/>
        <w:rPr>
          <w:rFonts w:cstheme="minorHAnsi"/>
        </w:rPr>
      </w:pPr>
      <w:r w:rsidRPr="00C27CA9">
        <w:rPr>
          <w:rFonts w:cstheme="minorHAnsi"/>
          <w:b/>
          <w:bCs/>
        </w:rPr>
        <w:t>Okres kwalifikowalności wydatków</w:t>
      </w:r>
      <w:r w:rsidRPr="00C27CA9">
        <w:rPr>
          <w:rFonts w:cstheme="minorHAnsi"/>
        </w:rPr>
        <w:t>:</w:t>
      </w:r>
    </w:p>
    <w:p w:rsidR="008236A9" w:rsidRPr="00C27CA9" w:rsidRDefault="008236A9" w:rsidP="008236A9">
      <w:pPr>
        <w:jc w:val="both"/>
        <w:rPr>
          <w:rFonts w:cstheme="minorHAnsi"/>
        </w:rPr>
      </w:pPr>
      <w:r w:rsidRPr="00C27CA9">
        <w:rPr>
          <w:rFonts w:cstheme="minorHAnsi"/>
        </w:rPr>
        <w:t>Data rozpoczęcia inicjatywy nie może być wcześniejsza niż data decyzji JCBF o finansowaniu inicjatywy.</w:t>
      </w:r>
    </w:p>
    <w:p w:rsidR="008236A9" w:rsidRPr="00C27CA9" w:rsidRDefault="008236A9" w:rsidP="008236A9">
      <w:pPr>
        <w:jc w:val="both"/>
        <w:rPr>
          <w:rFonts w:cstheme="minorHAnsi"/>
        </w:rPr>
      </w:pPr>
      <w:r w:rsidRPr="00C27CA9">
        <w:rPr>
          <w:rFonts w:cstheme="minorHAnsi"/>
        </w:rPr>
        <w:t>Czas trwania inicjatywy może wynosić do 9 miesięcy od wyżej wymienionej daty rozpoczęcia inicjatywy, jednak nie  później niż do 28 lutego 2025 roku.</w:t>
      </w:r>
    </w:p>
    <w:p w:rsidR="008236A9" w:rsidRPr="00C27CA9" w:rsidRDefault="008236A9" w:rsidP="008236A9">
      <w:pPr>
        <w:jc w:val="both"/>
        <w:rPr>
          <w:rFonts w:cstheme="minorHAnsi"/>
          <w:b/>
          <w:bCs/>
        </w:rPr>
      </w:pPr>
      <w:r w:rsidRPr="00C27CA9">
        <w:rPr>
          <w:rFonts w:cstheme="minorHAnsi"/>
          <w:b/>
          <w:bCs/>
        </w:rPr>
        <w:t>Szacuje się, że JCBF podejmie decyzję o finansowaniu inicjatyw około sześć miesięcy po terminie nadsyłania zgłoszeń. Dokładny czas trwania inicjatywy zostanie ustalony w umowie o finansowaniu inicjatywy.</w:t>
      </w:r>
    </w:p>
    <w:p w:rsidR="008236A9" w:rsidRPr="00C27CA9" w:rsidRDefault="008236A9" w:rsidP="008236A9">
      <w:pPr>
        <w:jc w:val="both"/>
        <w:rPr>
          <w:rFonts w:cstheme="minorHAnsi"/>
          <w:b/>
          <w:bCs/>
        </w:rPr>
      </w:pPr>
      <w:r w:rsidRPr="00C27CA9">
        <w:rPr>
          <w:rFonts w:cstheme="minorHAnsi"/>
          <w:b/>
          <w:bCs/>
        </w:rPr>
        <w:t xml:space="preserve">5. Wydatki Kwalifikowalne </w:t>
      </w:r>
    </w:p>
    <w:p w:rsidR="008236A9" w:rsidRPr="00C27CA9" w:rsidRDefault="008236A9" w:rsidP="008236A9">
      <w:pPr>
        <w:jc w:val="both"/>
        <w:rPr>
          <w:rFonts w:cstheme="minorHAnsi"/>
        </w:rPr>
      </w:pPr>
      <w:r w:rsidRPr="00C27CA9">
        <w:rPr>
          <w:rFonts w:cstheme="minorHAnsi"/>
        </w:rPr>
        <w:t xml:space="preserve">Aby wydatki były kwalifikowalne, muszą być zgodne z ogólnymi zasadami dotyczącymi kwalifikowalności wydatków,  określonymi w Rozdziale 8 Regulacji oraz </w:t>
      </w:r>
      <w:r w:rsidRPr="00C27CA9">
        <w:rPr>
          <w:rFonts w:cstheme="minorHAnsi"/>
          <w:i/>
          <w:iCs/>
        </w:rPr>
        <w:t>Wytycznych w zakresie wykorzystania środków Funduszu Współpracy Dwustronnej Mechanizmu Finansowego Europejskiego Obszaru Gospodarczego 2014-2021 i Norweskiego Mechanizmu Finansowego 2014-2021</w:t>
      </w:r>
      <w:r w:rsidRPr="00C27CA9">
        <w:rPr>
          <w:rStyle w:val="Odwoanieprzypisudolnego"/>
          <w:rFonts w:cstheme="minorHAnsi"/>
          <w:i/>
          <w:iCs/>
        </w:rPr>
        <w:footnoteReference w:id="2"/>
      </w:r>
      <w:r w:rsidRPr="00C27CA9">
        <w:rPr>
          <w:rFonts w:cstheme="minorHAnsi"/>
        </w:rPr>
        <w:t xml:space="preserve">, w dalszej części dokumentu określanych jako „Wytyczne KPK </w:t>
      </w:r>
      <w:proofErr w:type="spellStart"/>
      <w:r w:rsidRPr="00C27CA9">
        <w:rPr>
          <w:rFonts w:cstheme="minorHAnsi"/>
        </w:rPr>
        <w:t>ws</w:t>
      </w:r>
      <w:proofErr w:type="spellEnd"/>
      <w:r w:rsidRPr="00C27CA9">
        <w:rPr>
          <w:rFonts w:cstheme="minorHAnsi"/>
        </w:rPr>
        <w:t>. FWD”.</w:t>
      </w:r>
    </w:p>
    <w:p w:rsidR="008236A9" w:rsidRPr="00C27CA9" w:rsidRDefault="008236A9" w:rsidP="008236A9">
      <w:pPr>
        <w:jc w:val="both"/>
        <w:rPr>
          <w:rFonts w:cstheme="minorHAnsi"/>
        </w:rPr>
      </w:pPr>
      <w:r w:rsidRPr="00C27CA9">
        <w:rPr>
          <w:rFonts w:cstheme="minorHAnsi"/>
        </w:rPr>
        <w:t>Budżet inicjatywy jest podzielony na następujące 4 zadania, które odnoszą się do poniżej wymienionych kategorii budżetowych, które są kwalifikowalne w ramach inicjatywy:</w:t>
      </w:r>
    </w:p>
    <w:p w:rsidR="008236A9" w:rsidRPr="00C27CA9" w:rsidRDefault="008236A9" w:rsidP="008236A9">
      <w:pPr>
        <w:ind w:left="708"/>
        <w:jc w:val="both"/>
        <w:rPr>
          <w:rFonts w:cstheme="minorHAnsi"/>
        </w:rPr>
      </w:pPr>
      <w:r w:rsidRPr="00C27CA9">
        <w:rPr>
          <w:rFonts w:cstheme="minorHAnsi"/>
        </w:rPr>
        <w:t>5.1</w:t>
      </w:r>
      <w:r w:rsidRPr="00C27CA9">
        <w:rPr>
          <w:rFonts w:cstheme="minorHAnsi"/>
        </w:rPr>
        <w:tab/>
        <w:t>Koszty zarządzania.</w:t>
      </w:r>
    </w:p>
    <w:p w:rsidR="008236A9" w:rsidRPr="00C27CA9" w:rsidRDefault="008236A9" w:rsidP="008236A9">
      <w:pPr>
        <w:ind w:left="708"/>
        <w:jc w:val="both"/>
        <w:rPr>
          <w:rFonts w:cstheme="minorHAnsi"/>
        </w:rPr>
      </w:pPr>
      <w:bookmarkStart w:id="3" w:name="_Hlk140153199"/>
      <w:r w:rsidRPr="00C27CA9">
        <w:rPr>
          <w:rFonts w:cstheme="minorHAnsi"/>
        </w:rPr>
        <w:t>Zawierają: koszty pośrednie i wynagrodzenia związane z zarządzaniem inicjatywą.</w:t>
      </w:r>
    </w:p>
    <w:p w:rsidR="008236A9" w:rsidRPr="00C27CA9" w:rsidRDefault="008236A9" w:rsidP="008236A9">
      <w:pPr>
        <w:ind w:left="708"/>
        <w:jc w:val="both"/>
        <w:rPr>
          <w:rFonts w:cstheme="minorHAnsi"/>
        </w:rPr>
      </w:pPr>
      <w:r w:rsidRPr="00C27CA9">
        <w:rPr>
          <w:rFonts w:cstheme="minorHAnsi"/>
        </w:rPr>
        <w:t>Gdy korzysta się z opcji finansowania kosztów pośrednich, metoda obliczania jest weryfikowana w raporcie niezależnego audytora. Koszty zarządzania (w tym koszty pośrednie, jeśli dotyczy) nie mogą przekraczać 10% kwalifikowalnych kosztów budżetu inicjatywy.</w:t>
      </w:r>
    </w:p>
    <w:bookmarkEnd w:id="3"/>
    <w:p w:rsidR="008236A9" w:rsidRPr="00C27CA9" w:rsidRDefault="008236A9" w:rsidP="008236A9">
      <w:pPr>
        <w:ind w:left="708"/>
        <w:jc w:val="both"/>
        <w:rPr>
          <w:rFonts w:cstheme="minorHAnsi"/>
        </w:rPr>
      </w:pPr>
      <w:r w:rsidRPr="00C27CA9">
        <w:rPr>
          <w:rFonts w:cstheme="minorHAnsi"/>
        </w:rPr>
        <w:t>5.2</w:t>
      </w:r>
      <w:r w:rsidRPr="00C27CA9">
        <w:rPr>
          <w:rFonts w:cstheme="minorHAnsi"/>
        </w:rPr>
        <w:tab/>
        <w:t>Koszty raportu niezależnego audytora</w:t>
      </w:r>
    </w:p>
    <w:p w:rsidR="008236A9" w:rsidRPr="00C27CA9" w:rsidRDefault="008236A9" w:rsidP="008236A9">
      <w:pPr>
        <w:ind w:left="708"/>
        <w:jc w:val="both"/>
        <w:rPr>
          <w:rFonts w:cstheme="minorHAnsi"/>
        </w:rPr>
      </w:pPr>
      <w:r w:rsidRPr="00C27CA9">
        <w:rPr>
          <w:rFonts w:cstheme="minorHAnsi"/>
        </w:rPr>
        <w:t>Raport niezależnego audytora jest obowiązkowym dowodem wszystkich poniesionych wydatków zarówno przez beneficjenta, jak i partnera/ów w ramach inicjatywy. Koszty raportu z audytu są kwalifikowalne w okresie kwalifikowalności inicjatywy określonym w umowie.</w:t>
      </w:r>
    </w:p>
    <w:p w:rsidR="008236A9" w:rsidRPr="00C27CA9" w:rsidRDefault="008236A9" w:rsidP="008236A9">
      <w:pPr>
        <w:ind w:left="708"/>
        <w:jc w:val="both"/>
        <w:rPr>
          <w:rFonts w:cstheme="minorHAnsi"/>
        </w:rPr>
      </w:pPr>
      <w:r w:rsidRPr="00C27CA9">
        <w:rPr>
          <w:rFonts w:cstheme="minorHAnsi"/>
        </w:rPr>
        <w:t xml:space="preserve">5.3 </w:t>
      </w:r>
      <w:r w:rsidRPr="00C27CA9">
        <w:rPr>
          <w:rFonts w:cstheme="minorHAnsi"/>
        </w:rPr>
        <w:tab/>
        <w:t>Koszty związane z treścią inicjatywy: szkolenia, praktyki, staże, warsztaty, seminaria, wizyty studyjne, raporty, badania, opinie ekspertów, analizy, publikacje, informacje i promocja itp.;</w:t>
      </w:r>
    </w:p>
    <w:p w:rsidR="008236A9" w:rsidRPr="00C27CA9" w:rsidRDefault="008236A9" w:rsidP="008236A9">
      <w:pPr>
        <w:ind w:left="708"/>
        <w:jc w:val="both"/>
        <w:rPr>
          <w:rFonts w:cstheme="minorHAnsi"/>
        </w:rPr>
      </w:pPr>
      <w:r w:rsidRPr="00C27CA9">
        <w:rPr>
          <w:rFonts w:cstheme="minorHAnsi"/>
        </w:rPr>
        <w:t>Powyższy katalog jest otwarty i można zaproponować inne kwalifikowalne koszty.</w:t>
      </w:r>
    </w:p>
    <w:p w:rsidR="008236A9" w:rsidRPr="00C27CA9" w:rsidRDefault="008236A9" w:rsidP="008236A9">
      <w:pPr>
        <w:ind w:left="708"/>
        <w:jc w:val="both"/>
        <w:rPr>
          <w:rFonts w:cstheme="minorHAnsi"/>
        </w:rPr>
      </w:pPr>
      <w:r w:rsidRPr="00C27CA9">
        <w:rPr>
          <w:rFonts w:cstheme="minorHAnsi"/>
        </w:rPr>
        <w:t>5.4</w:t>
      </w:r>
      <w:r w:rsidRPr="00C27CA9">
        <w:rPr>
          <w:rFonts w:cstheme="minorHAnsi"/>
        </w:rPr>
        <w:tab/>
        <w:t>Koszty rzeczowe (konieczne do realizacji inicjatywy) - jeśli występują - takie jak sprzęt komputerowy, urządzenia, materiały.</w:t>
      </w:r>
    </w:p>
    <w:p w:rsidR="008236A9" w:rsidRPr="00C27CA9" w:rsidRDefault="008236A9" w:rsidP="008236A9">
      <w:pPr>
        <w:ind w:firstLine="708"/>
        <w:jc w:val="both"/>
        <w:rPr>
          <w:rFonts w:cstheme="minorHAnsi"/>
        </w:rPr>
      </w:pPr>
      <w:r w:rsidRPr="00C27CA9">
        <w:rPr>
          <w:rFonts w:cstheme="minorHAnsi"/>
        </w:rPr>
        <w:t>Koszty rzeczowe nie mogą przekraczać 20% kwalifikowalnych kosztów inicjatywy.</w:t>
      </w:r>
    </w:p>
    <w:p w:rsidR="008236A9" w:rsidRPr="00C27CA9" w:rsidRDefault="008236A9" w:rsidP="008236A9">
      <w:pPr>
        <w:jc w:val="both"/>
        <w:rPr>
          <w:rFonts w:cstheme="minorHAnsi"/>
          <w:b/>
          <w:bCs/>
        </w:rPr>
      </w:pPr>
      <w:r w:rsidRPr="00C27CA9">
        <w:rPr>
          <w:rFonts w:cstheme="minorHAnsi"/>
          <w:b/>
          <w:bCs/>
        </w:rPr>
        <w:t>Finansowanie otrzymają jedynie inicjatywy "miękkie"/</w:t>
      </w:r>
      <w:proofErr w:type="spellStart"/>
      <w:r w:rsidRPr="00C27CA9">
        <w:rPr>
          <w:rFonts w:cstheme="minorHAnsi"/>
          <w:b/>
          <w:bCs/>
        </w:rPr>
        <w:t>nieinwestycyjne</w:t>
      </w:r>
      <w:proofErr w:type="spellEnd"/>
      <w:r w:rsidRPr="00C27CA9">
        <w:rPr>
          <w:rFonts w:cstheme="minorHAnsi"/>
          <w:b/>
          <w:bCs/>
        </w:rPr>
        <w:t xml:space="preserve"> i niekomercyjne. Koszty zakupu materiałów i sprzętu będą kwalifikowalne w uzasadnionych przypadkach i tylko dla materiałów i sprzętu nie zaksięgowanych jako środki trwałe.</w:t>
      </w:r>
    </w:p>
    <w:p w:rsidR="008236A9" w:rsidRPr="00C27CA9" w:rsidRDefault="008236A9" w:rsidP="008236A9">
      <w:pPr>
        <w:jc w:val="both"/>
        <w:rPr>
          <w:rFonts w:cstheme="minorHAnsi"/>
        </w:rPr>
      </w:pPr>
      <w:r w:rsidRPr="00C27CA9">
        <w:rPr>
          <w:rFonts w:cstheme="minorHAnsi"/>
        </w:rPr>
        <w:t>Koszty partnera są kwalifikowalne pod warunkiem, że zostały wydatkowane zgodnie z umową partnerską.</w:t>
      </w:r>
    </w:p>
    <w:p w:rsidR="008236A9" w:rsidRPr="00C27CA9" w:rsidRDefault="008236A9" w:rsidP="008236A9">
      <w:pPr>
        <w:jc w:val="both"/>
        <w:rPr>
          <w:rFonts w:cstheme="minorHAnsi"/>
        </w:rPr>
      </w:pPr>
      <w:r w:rsidRPr="00C27CA9">
        <w:rPr>
          <w:rFonts w:cstheme="minorHAnsi"/>
        </w:rPr>
        <w:t>Wspomniane powyżej kategorie kwalifikowalnych kosztów powinny być odzwierciedlone w budżecie inicjatywy.</w:t>
      </w:r>
    </w:p>
    <w:p w:rsidR="008236A9" w:rsidRPr="00C27CA9" w:rsidRDefault="008236A9" w:rsidP="008236A9">
      <w:pPr>
        <w:jc w:val="both"/>
        <w:rPr>
          <w:rFonts w:cstheme="minorHAnsi"/>
        </w:rPr>
      </w:pPr>
      <w:r w:rsidRPr="00C27CA9">
        <w:rPr>
          <w:rFonts w:cstheme="minorHAnsi"/>
        </w:rPr>
        <w:t>Budżet przygotowany przez wnioskodawcę jako część wniosku będzie  odwzorowany  w raporcie okresowym (Załącznik 6 do Ogłoszenia o konkursie - Wzór raportu finansowego okresowego).</w:t>
      </w:r>
    </w:p>
    <w:p w:rsidR="008236A9" w:rsidRPr="00C27CA9" w:rsidRDefault="008236A9" w:rsidP="008236A9">
      <w:pPr>
        <w:jc w:val="both"/>
        <w:rPr>
          <w:rFonts w:cstheme="minorHAnsi"/>
          <w:i/>
          <w:iCs/>
        </w:rPr>
      </w:pPr>
      <w:r w:rsidRPr="00C27CA9">
        <w:rPr>
          <w:rFonts w:cstheme="minorHAnsi"/>
        </w:rPr>
        <w:t xml:space="preserve">Podczas wydatkowania funduszy, beneficjent jest zobowiązany do stosowania zasad i procedur przyznawania zamówień publicznych zgodnie z Artykułem 8.15 Regulacji  oraz Wytycznymi  w zakresie udzielania zamówień w ramach Mechanizmu Finansowego EOG na lata 2014-2021 oraz Norweskiego Mechanizmu Finansowego na lata 2014-2021, zwanych </w:t>
      </w:r>
      <w:r w:rsidRPr="00C27CA9">
        <w:rPr>
          <w:rFonts w:cstheme="minorHAnsi"/>
          <w:i/>
          <w:iCs/>
        </w:rPr>
        <w:t>Wytycznymi KPK  dotyczącymi zamówień</w:t>
      </w:r>
      <w:r w:rsidRPr="00C27CA9">
        <w:rPr>
          <w:rStyle w:val="Odwoanieprzypisudolnego"/>
          <w:rFonts w:cstheme="minorHAnsi"/>
          <w:i/>
          <w:iCs/>
        </w:rPr>
        <w:footnoteReference w:id="3"/>
      </w:r>
      <w:r w:rsidRPr="00C27CA9">
        <w:rPr>
          <w:rFonts w:cstheme="minorHAnsi"/>
          <w:i/>
          <w:iCs/>
        </w:rPr>
        <w:t xml:space="preserve">. </w:t>
      </w:r>
    </w:p>
    <w:p w:rsidR="008236A9" w:rsidRPr="00C27CA9" w:rsidRDefault="008236A9" w:rsidP="008236A9">
      <w:pPr>
        <w:jc w:val="both"/>
        <w:rPr>
          <w:rFonts w:cstheme="minorHAnsi"/>
        </w:rPr>
      </w:pPr>
    </w:p>
    <w:p w:rsidR="008236A9" w:rsidRPr="009E2E5F" w:rsidRDefault="008236A9" w:rsidP="008236A9">
      <w:pPr>
        <w:jc w:val="both"/>
        <w:rPr>
          <w:rFonts w:asciiTheme="minorHAnsi" w:hAnsiTheme="minorHAnsi" w:cstheme="minorHAnsi"/>
          <w:b/>
        </w:rPr>
      </w:pPr>
      <w:r w:rsidRPr="009E2E5F">
        <w:rPr>
          <w:rFonts w:asciiTheme="minorHAnsi" w:hAnsiTheme="minorHAnsi" w:cstheme="minorHAnsi"/>
          <w:b/>
        </w:rPr>
        <w:t>6.1 Przygotowanie wniosku</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 xml:space="preserve">Propozycję inicjatywy należy przygotować na załączonym formularzu wniosku aplikacyjnego (Załącznik nr 2 do Ogłoszenia o naborze – </w:t>
      </w:r>
      <w:r w:rsidRPr="00825DE5">
        <w:rPr>
          <w:rFonts w:asciiTheme="minorHAnsi" w:hAnsiTheme="minorHAnsi" w:cstheme="minorHAnsi"/>
          <w:bCs/>
        </w:rPr>
        <w:t>Wniosek aplikacyjny i</w:t>
      </w:r>
      <w:r w:rsidRPr="005D6FD5">
        <w:rPr>
          <w:rFonts w:asciiTheme="minorHAnsi" w:hAnsiTheme="minorHAnsi" w:cstheme="minorHAnsi"/>
          <w:bCs/>
        </w:rPr>
        <w:t xml:space="preserve"> harmonogram płatności).</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Wniosek należy złożyć w języku angielskim. Załączniki do wniosku mogą być w języku angielskim lub polskim (w zależności od ich dostępności).</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Przygotowując wniosek należy zwrócić uwagę na:</w:t>
      </w:r>
    </w:p>
    <w:p w:rsidR="008236A9" w:rsidRPr="005D6FD5" w:rsidRDefault="008236A9" w:rsidP="008236A9">
      <w:pPr>
        <w:jc w:val="both"/>
        <w:rPr>
          <w:rFonts w:asciiTheme="minorHAnsi" w:hAnsiTheme="minorHAnsi" w:cstheme="minorHAnsi"/>
          <w:bCs/>
        </w:rPr>
      </w:pPr>
      <w:r>
        <w:rPr>
          <w:rFonts w:asciiTheme="minorHAnsi" w:hAnsiTheme="minorHAnsi" w:cstheme="minorHAnsi"/>
          <w:bCs/>
        </w:rPr>
        <w:t>-</w:t>
      </w:r>
      <w:r w:rsidRPr="005D6FD5">
        <w:rPr>
          <w:rFonts w:asciiTheme="minorHAnsi" w:hAnsiTheme="minorHAnsi" w:cstheme="minorHAnsi"/>
          <w:bCs/>
        </w:rPr>
        <w:t xml:space="preserve"> wniosek </w:t>
      </w:r>
      <w:r>
        <w:rPr>
          <w:rFonts w:asciiTheme="minorHAnsi" w:hAnsiTheme="minorHAnsi" w:cstheme="minorHAnsi"/>
          <w:bCs/>
        </w:rPr>
        <w:t xml:space="preserve">aplikacyjny </w:t>
      </w:r>
      <w:r w:rsidRPr="005D6FD5">
        <w:rPr>
          <w:rFonts w:asciiTheme="minorHAnsi" w:hAnsiTheme="minorHAnsi" w:cstheme="minorHAnsi"/>
          <w:bCs/>
        </w:rPr>
        <w:t>należy złożyć:</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a) w formie elektronicznej</w:t>
      </w:r>
      <w:r>
        <w:rPr>
          <w:rFonts w:asciiTheme="minorHAnsi" w:hAnsiTheme="minorHAnsi" w:cstheme="minorHAnsi"/>
          <w:bCs/>
        </w:rPr>
        <w:t xml:space="preserve"> w wersji edytowalnej</w:t>
      </w:r>
      <w:r w:rsidRPr="005D6FD5">
        <w:rPr>
          <w:rFonts w:asciiTheme="minorHAnsi" w:hAnsiTheme="minorHAnsi" w:cstheme="minorHAnsi"/>
          <w:bCs/>
        </w:rPr>
        <w:t xml:space="preserve"> (w formacie .</w:t>
      </w:r>
      <w:proofErr w:type="spellStart"/>
      <w:r w:rsidRPr="005D6FD5">
        <w:rPr>
          <w:rFonts w:asciiTheme="minorHAnsi" w:hAnsiTheme="minorHAnsi" w:cstheme="minorHAnsi"/>
          <w:bCs/>
        </w:rPr>
        <w:t>xlsx</w:t>
      </w:r>
      <w:proofErr w:type="spellEnd"/>
      <w:r w:rsidRPr="005D6FD5">
        <w:rPr>
          <w:rFonts w:asciiTheme="minorHAnsi" w:hAnsiTheme="minorHAnsi" w:cstheme="minorHAnsi"/>
          <w:bCs/>
        </w:rPr>
        <w:t>), oraz</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b) nie jest wymagany podpis elektroniczny;</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w:t>
      </w:r>
      <w:r>
        <w:rPr>
          <w:rFonts w:asciiTheme="minorHAnsi" w:hAnsiTheme="minorHAnsi" w:cstheme="minorHAnsi"/>
          <w:bCs/>
        </w:rPr>
        <w:t xml:space="preserve"> </w:t>
      </w:r>
      <w:r w:rsidRPr="005D6FD5">
        <w:rPr>
          <w:rFonts w:asciiTheme="minorHAnsi" w:hAnsiTheme="minorHAnsi" w:cstheme="minorHAnsi"/>
          <w:bCs/>
        </w:rPr>
        <w:t xml:space="preserve">formularz wniosku </w:t>
      </w:r>
      <w:r>
        <w:rPr>
          <w:rFonts w:asciiTheme="minorHAnsi" w:hAnsiTheme="minorHAnsi" w:cstheme="minorHAnsi"/>
          <w:bCs/>
        </w:rPr>
        <w:t xml:space="preserve">aplikacyjnego </w:t>
      </w:r>
      <w:r w:rsidRPr="005D6FD5">
        <w:rPr>
          <w:rFonts w:asciiTheme="minorHAnsi" w:hAnsiTheme="minorHAnsi" w:cstheme="minorHAnsi"/>
          <w:bCs/>
        </w:rPr>
        <w:t>zawiera instrukcje co do treści, które powinny znaleźć się w poszczególnych jego polach; pola uzupełnia się poprzez podanie informacji wymaganych od wnioskodawcy i/lub wybranie podanych opcji z rozwijanych list, np. rodzaje</w:t>
      </w:r>
      <w:r>
        <w:rPr>
          <w:rFonts w:asciiTheme="minorHAnsi" w:hAnsiTheme="minorHAnsi" w:cstheme="minorHAnsi"/>
          <w:bCs/>
        </w:rPr>
        <w:t xml:space="preserve"> działań</w:t>
      </w:r>
      <w:r w:rsidRPr="005D6FD5">
        <w:rPr>
          <w:rFonts w:asciiTheme="minorHAnsi" w:hAnsiTheme="minorHAnsi" w:cstheme="minorHAnsi"/>
          <w:bCs/>
        </w:rPr>
        <w:t>, wskaźniki. Część pól jest uzupełniana automatycznie;</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 xml:space="preserve">- załączniki do wniosku </w:t>
      </w:r>
      <w:r>
        <w:rPr>
          <w:rFonts w:asciiTheme="minorHAnsi" w:hAnsiTheme="minorHAnsi" w:cstheme="minorHAnsi"/>
          <w:bCs/>
        </w:rPr>
        <w:t xml:space="preserve">aplikacyjnego </w:t>
      </w:r>
      <w:r w:rsidRPr="005D6FD5">
        <w:rPr>
          <w:rFonts w:asciiTheme="minorHAnsi" w:hAnsiTheme="minorHAnsi" w:cstheme="minorHAnsi"/>
          <w:bCs/>
        </w:rPr>
        <w:t>– w celu spełnienia kryteriów formalnych do wniosku o dofinansowanie należy dołączyć następujące, obowiązkowe załączniki:</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a) Wypełniony „Test pomocy publicznej” (odrębny „Test pomocy publicznej” skład</w:t>
      </w:r>
      <w:r>
        <w:rPr>
          <w:rFonts w:asciiTheme="minorHAnsi" w:hAnsiTheme="minorHAnsi" w:cstheme="minorHAnsi"/>
          <w:bCs/>
        </w:rPr>
        <w:t xml:space="preserve">any jest </w:t>
      </w:r>
      <w:r w:rsidRPr="005D6FD5">
        <w:rPr>
          <w:rFonts w:asciiTheme="minorHAnsi" w:hAnsiTheme="minorHAnsi" w:cstheme="minorHAnsi"/>
          <w:bCs/>
        </w:rPr>
        <w:t>dla wnioskodawcy oraz dla każdego z partnerów otrzymujących środki w ramach inicjatywy; każdy z tych podmiotów wypełnia „Test pomocy publicznej” w zakresie swojego udział w inicjatywie). W przypadku, gdy „test pomocy publicznej” wykaże, że istnieje potencjalne wystąpienie pomocy publicznej, inicjatywa zostanie odrzucona.</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b) Skan/kopia umow</w:t>
      </w:r>
      <w:r>
        <w:rPr>
          <w:rFonts w:asciiTheme="minorHAnsi" w:hAnsiTheme="minorHAnsi" w:cstheme="minorHAnsi"/>
          <w:bCs/>
        </w:rPr>
        <w:t>y/ów partnerskich</w:t>
      </w:r>
      <w:r w:rsidRPr="005D6FD5">
        <w:rPr>
          <w:rFonts w:asciiTheme="minorHAnsi" w:hAnsiTheme="minorHAnsi" w:cstheme="minorHAnsi"/>
          <w:bCs/>
        </w:rPr>
        <w:t xml:space="preserve"> podpisanych przez osoby uprawnione do reprezentowania podmiotów zawierających </w:t>
      </w:r>
      <w:r>
        <w:rPr>
          <w:rFonts w:asciiTheme="minorHAnsi" w:hAnsiTheme="minorHAnsi" w:cstheme="minorHAnsi"/>
          <w:bCs/>
        </w:rPr>
        <w:t>umowę/y partnerskie.</w:t>
      </w:r>
    </w:p>
    <w:p w:rsidR="008236A9" w:rsidRPr="005D6FD5" w:rsidRDefault="008236A9" w:rsidP="008236A9">
      <w:pPr>
        <w:jc w:val="both"/>
        <w:rPr>
          <w:rFonts w:asciiTheme="minorHAnsi" w:hAnsiTheme="minorHAnsi" w:cstheme="minorHAnsi"/>
          <w:bCs/>
        </w:rPr>
      </w:pPr>
      <w:r w:rsidRPr="005D6FD5">
        <w:rPr>
          <w:rFonts w:asciiTheme="minorHAnsi" w:hAnsiTheme="minorHAnsi" w:cstheme="minorHAnsi"/>
          <w:bCs/>
        </w:rPr>
        <w:t>c) Kopia(e)/wydruk(i) z właściwego rejestru, w którym zarejestrowany jest wnioskodawca/partner z Polski – tylko w przypadku wpisu wnioskodawcy/partnera z Polski do innego rejestru niż KRS lub innego publicznego rejestru rejestr, w którym podmiot podlega obowiązkowi wpisu, prowadzony przez inne podmioty publiczne, do którego KPK ma dostęp drogą elektroniczną na zasadach określonych w przepisach o informatyzacji działalności podmiotów realizujących zadania publiczne.</w:t>
      </w:r>
    </w:p>
    <w:p w:rsidR="008236A9" w:rsidRPr="00B0295F" w:rsidRDefault="008236A9" w:rsidP="008236A9">
      <w:pPr>
        <w:jc w:val="both"/>
        <w:rPr>
          <w:rFonts w:asciiTheme="minorHAnsi" w:hAnsiTheme="minorHAnsi" w:cstheme="minorHAnsi"/>
          <w:b/>
        </w:rPr>
      </w:pPr>
      <w:r w:rsidRPr="00B0295F">
        <w:rPr>
          <w:rFonts w:asciiTheme="minorHAnsi" w:hAnsiTheme="minorHAnsi" w:cstheme="minorHAnsi"/>
          <w:b/>
        </w:rPr>
        <w:t xml:space="preserve"> </w:t>
      </w:r>
    </w:p>
    <w:p w:rsidR="008236A9" w:rsidRPr="00B0295F" w:rsidRDefault="008236A9" w:rsidP="008236A9">
      <w:pPr>
        <w:jc w:val="both"/>
        <w:rPr>
          <w:rFonts w:asciiTheme="minorHAnsi" w:hAnsiTheme="minorHAnsi" w:cstheme="minorHAnsi"/>
          <w:b/>
        </w:rPr>
      </w:pPr>
      <w:r w:rsidRPr="00B0295F">
        <w:rPr>
          <w:rFonts w:asciiTheme="minorHAnsi" w:hAnsiTheme="minorHAnsi" w:cstheme="minorHAnsi"/>
          <w:b/>
        </w:rPr>
        <w:t>W przypadku braku któregokolwiek z załączników (nawet jednego) inicjatywa zostaje odrzucona.</w:t>
      </w:r>
    </w:p>
    <w:p w:rsidR="008236A9" w:rsidRPr="00B0295F" w:rsidRDefault="008236A9" w:rsidP="008236A9">
      <w:pPr>
        <w:jc w:val="both"/>
        <w:rPr>
          <w:rFonts w:asciiTheme="minorHAnsi" w:hAnsiTheme="minorHAnsi" w:cstheme="minorHAnsi"/>
          <w:b/>
        </w:rPr>
      </w:pPr>
      <w:r w:rsidRPr="00B0295F">
        <w:rPr>
          <w:rFonts w:asciiTheme="minorHAnsi" w:hAnsiTheme="minorHAnsi" w:cstheme="minorHAnsi"/>
          <w:b/>
        </w:rPr>
        <w:t>Uwaga: Umowa/y partnerskie powinny mieć charakter warunkowy, tj. zawarte pod warunkiem uzyskania dofinansowania inicjatywy. Kwestia ta nie będzie rozpatrywana przez KPK, jednak zastosowanie takiej konstrukcji umowy zabezpieczy interesy jej stron na wypadek nieotrzymania finansowania wniosku w konkursie.</w:t>
      </w:r>
    </w:p>
    <w:p w:rsidR="008236A9" w:rsidRPr="00CD1171" w:rsidRDefault="008236A9" w:rsidP="008236A9">
      <w:pPr>
        <w:jc w:val="both"/>
        <w:rPr>
          <w:rFonts w:asciiTheme="minorHAnsi" w:hAnsiTheme="minorHAnsi" w:cstheme="minorHAnsi"/>
          <w:b/>
          <w:bCs/>
        </w:rPr>
      </w:pPr>
      <w:r w:rsidRPr="00CD1171">
        <w:rPr>
          <w:rFonts w:asciiTheme="minorHAnsi" w:hAnsiTheme="minorHAnsi" w:cstheme="minorHAnsi"/>
          <w:b/>
          <w:bCs/>
        </w:rPr>
        <w:t>6.2 Wskaźniki inicjatywy</w:t>
      </w:r>
    </w:p>
    <w:p w:rsidR="008236A9" w:rsidRPr="00B0295F" w:rsidRDefault="008236A9" w:rsidP="008236A9">
      <w:pPr>
        <w:jc w:val="both"/>
        <w:rPr>
          <w:rFonts w:asciiTheme="minorHAnsi" w:hAnsiTheme="minorHAnsi" w:cstheme="minorHAnsi"/>
        </w:rPr>
      </w:pPr>
      <w:r w:rsidRPr="00B0295F">
        <w:rPr>
          <w:rFonts w:asciiTheme="minorHAnsi" w:hAnsiTheme="minorHAnsi" w:cstheme="minorHAnsi"/>
        </w:rPr>
        <w:t>Efekty realizacji inicjatywy powinny być określone w postaci skwantyfikowanych wskaźników, odpowiadających specyfice danej inicjatywy. Obowiązkowy jest jednak wybór co najmniej 3 wskaźników z poniższej listy wskaźników standardowych, tak aby możliwe było zagregowanie wyników na poziomie całego konkursu.</w:t>
      </w:r>
    </w:p>
    <w:p w:rsidR="008236A9" w:rsidRPr="00B0295F" w:rsidRDefault="008236A9" w:rsidP="008236A9">
      <w:pPr>
        <w:jc w:val="both"/>
        <w:rPr>
          <w:rFonts w:asciiTheme="minorHAnsi" w:hAnsiTheme="minorHAnsi" w:cstheme="minorHAnsi"/>
        </w:rPr>
      </w:pPr>
      <w:r w:rsidRPr="00B0295F">
        <w:rPr>
          <w:rFonts w:asciiTheme="minorHAnsi" w:hAnsiTheme="minorHAnsi" w:cstheme="minorHAnsi"/>
        </w:rPr>
        <w:t>Wykaz standardowych wskaźników (zawartych we wniosku aplikacyjnym):</w:t>
      </w:r>
    </w:p>
    <w:p w:rsidR="008236A9" w:rsidRPr="00CD1171" w:rsidRDefault="008236A9" w:rsidP="00CD1171">
      <w:pPr>
        <w:pStyle w:val="Akapitzlist"/>
        <w:numPr>
          <w:ilvl w:val="0"/>
          <w:numId w:val="12"/>
        </w:numPr>
        <w:jc w:val="both"/>
        <w:rPr>
          <w:rFonts w:asciiTheme="minorHAnsi" w:hAnsiTheme="minorHAnsi" w:cstheme="minorHAnsi"/>
        </w:rPr>
      </w:pPr>
      <w:r w:rsidRPr="00CD1171">
        <w:rPr>
          <w:rFonts w:asciiTheme="minorHAnsi" w:hAnsiTheme="minorHAnsi" w:cstheme="minorHAnsi"/>
        </w:rPr>
        <w:t>Ogólna liczba osób uczestniczących w spotkaniach, warsztatach i wydarzeniach dotyczących dialogu; międzypokoleniowego do zakończenia inicjatywy;</w:t>
      </w:r>
    </w:p>
    <w:p w:rsidR="008236A9" w:rsidRPr="00CD1171" w:rsidRDefault="008236A9" w:rsidP="00CD1171">
      <w:pPr>
        <w:pStyle w:val="Akapitzlist"/>
        <w:numPr>
          <w:ilvl w:val="0"/>
          <w:numId w:val="12"/>
        </w:numPr>
        <w:jc w:val="both"/>
        <w:rPr>
          <w:rFonts w:asciiTheme="minorHAnsi" w:hAnsiTheme="minorHAnsi" w:cstheme="minorHAnsi"/>
        </w:rPr>
      </w:pPr>
      <w:r w:rsidRPr="00CD1171">
        <w:rPr>
          <w:rFonts w:asciiTheme="minorHAnsi" w:hAnsiTheme="minorHAnsi" w:cstheme="minorHAnsi"/>
        </w:rPr>
        <w:t>Ogólna liczba osób objętych działaniami inicjatywy;</w:t>
      </w:r>
    </w:p>
    <w:p w:rsidR="008236A9" w:rsidRPr="00CD1171" w:rsidRDefault="008236A9" w:rsidP="00CD1171">
      <w:pPr>
        <w:pStyle w:val="Akapitzlist"/>
        <w:numPr>
          <w:ilvl w:val="0"/>
          <w:numId w:val="12"/>
        </w:numPr>
        <w:jc w:val="both"/>
        <w:rPr>
          <w:rFonts w:asciiTheme="minorHAnsi" w:hAnsiTheme="minorHAnsi" w:cstheme="minorHAnsi"/>
        </w:rPr>
      </w:pPr>
      <w:r w:rsidRPr="00CD1171">
        <w:rPr>
          <w:rFonts w:asciiTheme="minorHAnsi" w:hAnsiTheme="minorHAnsi" w:cstheme="minorHAnsi"/>
        </w:rPr>
        <w:t>Liczba seniorów 65+ uczestniczących w inicjatywie;</w:t>
      </w:r>
    </w:p>
    <w:p w:rsidR="008236A9" w:rsidRPr="00CD1171" w:rsidRDefault="008236A9" w:rsidP="00CD1171">
      <w:pPr>
        <w:pStyle w:val="Akapitzlist"/>
        <w:numPr>
          <w:ilvl w:val="0"/>
          <w:numId w:val="12"/>
        </w:numPr>
        <w:jc w:val="both"/>
        <w:rPr>
          <w:rFonts w:asciiTheme="minorHAnsi" w:hAnsiTheme="minorHAnsi" w:cstheme="minorHAnsi"/>
        </w:rPr>
      </w:pPr>
      <w:r w:rsidRPr="00CD1171">
        <w:rPr>
          <w:rFonts w:asciiTheme="minorHAnsi" w:hAnsiTheme="minorHAnsi" w:cstheme="minorHAnsi"/>
        </w:rPr>
        <w:t>Liczba uczniów w szkołach/podopiecznych w placówkach opiekuńczo-wychowawczych biorących udział w inicjatywie ogółem;</w:t>
      </w:r>
    </w:p>
    <w:p w:rsidR="008236A9" w:rsidRPr="00CD1171" w:rsidRDefault="008236A9" w:rsidP="00CD1171">
      <w:pPr>
        <w:pStyle w:val="Akapitzlist"/>
        <w:numPr>
          <w:ilvl w:val="0"/>
          <w:numId w:val="12"/>
        </w:numPr>
        <w:jc w:val="both"/>
        <w:rPr>
          <w:rFonts w:asciiTheme="minorHAnsi" w:hAnsiTheme="minorHAnsi" w:cstheme="minorHAnsi"/>
        </w:rPr>
      </w:pPr>
      <w:r w:rsidRPr="00CD1171">
        <w:rPr>
          <w:rFonts w:asciiTheme="minorHAnsi" w:hAnsiTheme="minorHAnsi" w:cstheme="minorHAnsi"/>
        </w:rPr>
        <w:t>Liczba  spotkań, warsztatów i szkoleń do zakończenia inicjatywy;</w:t>
      </w:r>
    </w:p>
    <w:p w:rsidR="008236A9" w:rsidRPr="00CD1171" w:rsidRDefault="008236A9" w:rsidP="00CD1171">
      <w:pPr>
        <w:pStyle w:val="Akapitzlist"/>
        <w:numPr>
          <w:ilvl w:val="0"/>
          <w:numId w:val="12"/>
        </w:numPr>
        <w:jc w:val="both"/>
        <w:rPr>
          <w:rFonts w:asciiTheme="minorHAnsi" w:hAnsiTheme="minorHAnsi" w:cstheme="minorHAnsi"/>
        </w:rPr>
      </w:pPr>
      <w:r w:rsidRPr="00CD1171">
        <w:rPr>
          <w:rFonts w:asciiTheme="minorHAnsi" w:hAnsiTheme="minorHAnsi" w:cstheme="minorHAnsi"/>
        </w:rPr>
        <w:t>Liczba wydarzeń promocyjnych;</w:t>
      </w:r>
    </w:p>
    <w:p w:rsidR="008236A9" w:rsidRPr="00CD1171" w:rsidRDefault="008236A9" w:rsidP="00CD1171">
      <w:pPr>
        <w:pStyle w:val="Akapitzlist"/>
        <w:numPr>
          <w:ilvl w:val="0"/>
          <w:numId w:val="12"/>
        </w:numPr>
        <w:jc w:val="both"/>
        <w:rPr>
          <w:rFonts w:asciiTheme="minorHAnsi" w:hAnsiTheme="minorHAnsi" w:cstheme="minorHAnsi"/>
        </w:rPr>
      </w:pPr>
      <w:r w:rsidRPr="00CD1171">
        <w:rPr>
          <w:rFonts w:asciiTheme="minorHAnsi" w:hAnsiTheme="minorHAnsi" w:cstheme="minorHAnsi"/>
        </w:rPr>
        <w:t>Liczba uczestników z Ukrainy.</w:t>
      </w:r>
    </w:p>
    <w:p w:rsidR="008236A9" w:rsidRPr="008236A9" w:rsidRDefault="008236A9" w:rsidP="008236A9">
      <w:pPr>
        <w:jc w:val="both"/>
        <w:rPr>
          <w:rFonts w:asciiTheme="minorHAnsi" w:hAnsiTheme="minorHAnsi" w:cstheme="minorHAnsi"/>
        </w:rPr>
      </w:pPr>
      <w:r w:rsidRPr="00B0295F">
        <w:rPr>
          <w:rFonts w:asciiTheme="minorHAnsi" w:hAnsiTheme="minorHAnsi" w:cstheme="minorHAnsi"/>
        </w:rPr>
        <w:t xml:space="preserve">Dodatkowo wnioskodawca może zaproponować i skwantyfikować maksymalnie 2 wskaźniki, wynikające ze specyfiki inicjatywy, nieuwzględnione na ww. liście. </w:t>
      </w:r>
      <w:r w:rsidRPr="008236A9">
        <w:rPr>
          <w:rFonts w:asciiTheme="minorHAnsi" w:hAnsiTheme="minorHAnsi" w:cstheme="minorHAnsi"/>
        </w:rPr>
        <w:t>Łączna liczba wskaźników wynosi do 5 wskaźników.</w:t>
      </w:r>
    </w:p>
    <w:p w:rsidR="008236A9" w:rsidRPr="00B34676" w:rsidRDefault="008236A9" w:rsidP="008236A9">
      <w:pPr>
        <w:pStyle w:val="Akapitzlist"/>
        <w:ind w:left="-142"/>
        <w:jc w:val="both"/>
        <w:rPr>
          <w:rFonts w:asciiTheme="minorHAnsi" w:hAnsiTheme="minorHAnsi" w:cstheme="minorHAnsi"/>
          <w:b/>
          <w:bCs/>
        </w:rPr>
      </w:pPr>
      <w:r w:rsidRPr="00B34676">
        <w:rPr>
          <w:rFonts w:asciiTheme="minorHAnsi" w:hAnsiTheme="minorHAnsi" w:cstheme="minorHAnsi"/>
          <w:b/>
          <w:bCs/>
        </w:rPr>
        <w:t>7. Procedura składania wniosku</w:t>
      </w:r>
    </w:p>
    <w:p w:rsidR="008236A9" w:rsidRPr="00300B3E" w:rsidRDefault="008236A9" w:rsidP="008236A9">
      <w:pPr>
        <w:jc w:val="both"/>
        <w:rPr>
          <w:rFonts w:asciiTheme="minorHAnsi" w:hAnsiTheme="minorHAnsi" w:cstheme="minorHAnsi"/>
          <w:b/>
          <w:bCs/>
        </w:rPr>
      </w:pPr>
      <w:r w:rsidRPr="00B34676">
        <w:rPr>
          <w:rFonts w:asciiTheme="minorHAnsi" w:hAnsiTheme="minorHAnsi" w:cstheme="minorHAnsi"/>
        </w:rPr>
        <w:t xml:space="preserve">Wnioski należy składać drogą elektroniczną </w:t>
      </w:r>
      <w:r w:rsidRPr="00B34676">
        <w:rPr>
          <w:rFonts w:asciiTheme="minorHAnsi" w:hAnsiTheme="minorHAnsi" w:cstheme="minorHAnsi"/>
          <w:b/>
          <w:bCs/>
        </w:rPr>
        <w:t>wyłącznie</w:t>
      </w:r>
      <w:r w:rsidRPr="00B34676">
        <w:rPr>
          <w:rFonts w:asciiTheme="minorHAnsi" w:hAnsiTheme="minorHAnsi" w:cstheme="minorHAnsi"/>
        </w:rPr>
        <w:t xml:space="preserve"> w wersji elektronicznej na adres </w:t>
      </w:r>
      <w:r w:rsidRPr="00300B3E">
        <w:rPr>
          <w:rFonts w:asciiTheme="minorHAnsi" w:hAnsiTheme="minorHAnsi" w:cstheme="minorHAnsi"/>
          <w:b/>
          <w:bCs/>
        </w:rPr>
        <w:t>beforme@mfipr.gov.pl do dnia 8 listopada 2023 r. do godziny 23:59.</w:t>
      </w:r>
    </w:p>
    <w:p w:rsidR="008236A9" w:rsidRPr="00B34676" w:rsidRDefault="008236A9" w:rsidP="008236A9">
      <w:pPr>
        <w:jc w:val="both"/>
        <w:rPr>
          <w:rFonts w:asciiTheme="minorHAnsi" w:hAnsiTheme="minorHAnsi" w:cstheme="minorHAnsi"/>
          <w:b/>
          <w:bCs/>
        </w:rPr>
      </w:pPr>
      <w:r w:rsidRPr="00B34676">
        <w:rPr>
          <w:rFonts w:asciiTheme="minorHAnsi" w:hAnsiTheme="minorHAnsi" w:cstheme="minorHAnsi"/>
          <w:b/>
          <w:bCs/>
        </w:rPr>
        <w:t>Wnioski nie wymagają podpisywania wniosku podpisem elektronicznym.</w:t>
      </w:r>
    </w:p>
    <w:p w:rsidR="008236A9" w:rsidRPr="00B34676" w:rsidRDefault="008236A9" w:rsidP="008236A9">
      <w:pPr>
        <w:jc w:val="both"/>
        <w:rPr>
          <w:rFonts w:asciiTheme="minorHAnsi" w:hAnsiTheme="minorHAnsi" w:cstheme="minorHAnsi"/>
        </w:rPr>
      </w:pPr>
      <w:r w:rsidRPr="00B34676">
        <w:rPr>
          <w:rFonts w:asciiTheme="minorHAnsi" w:hAnsiTheme="minorHAnsi" w:cstheme="minorHAnsi"/>
        </w:rPr>
        <w:t>Złożenie wniosku uważa się za skuteczne, jeżeli wnioskodawca otrzyma automatyczną odpowiedź o treści „Twój wniosek został prawidłowo zarejestrowany. Proszę nie odpowiadać na tą wiadomość."</w:t>
      </w:r>
    </w:p>
    <w:p w:rsidR="008236A9" w:rsidRPr="00B34676" w:rsidRDefault="008236A9" w:rsidP="008236A9">
      <w:pPr>
        <w:jc w:val="both"/>
        <w:rPr>
          <w:rFonts w:asciiTheme="minorHAnsi" w:hAnsiTheme="minorHAnsi" w:cstheme="minorHAnsi"/>
          <w:b/>
          <w:bCs/>
        </w:rPr>
      </w:pPr>
      <w:r w:rsidRPr="00B34676">
        <w:rPr>
          <w:rFonts w:asciiTheme="minorHAnsi" w:hAnsiTheme="minorHAnsi" w:cstheme="minorHAnsi"/>
          <w:b/>
          <w:bCs/>
        </w:rPr>
        <w:t>Nie ma możliwości uzupełnienia lub poprawienia wniosku po terminie</w:t>
      </w:r>
      <w:r>
        <w:rPr>
          <w:rFonts w:asciiTheme="minorHAnsi" w:hAnsiTheme="minorHAnsi" w:cstheme="minorHAnsi"/>
          <w:b/>
          <w:bCs/>
        </w:rPr>
        <w:t xml:space="preserve">, który został </w:t>
      </w:r>
      <w:r w:rsidRPr="00B34676">
        <w:rPr>
          <w:rFonts w:asciiTheme="minorHAnsi" w:hAnsiTheme="minorHAnsi" w:cstheme="minorHAnsi"/>
          <w:b/>
          <w:bCs/>
        </w:rPr>
        <w:t>wskazany powyżej.</w:t>
      </w:r>
    </w:p>
    <w:p w:rsidR="008236A9" w:rsidRDefault="008236A9" w:rsidP="008236A9">
      <w:pPr>
        <w:pStyle w:val="Akapitzlist"/>
        <w:ind w:left="0"/>
        <w:jc w:val="both"/>
        <w:rPr>
          <w:rFonts w:asciiTheme="minorHAnsi" w:hAnsiTheme="minorHAnsi" w:cstheme="minorHAnsi"/>
        </w:rPr>
      </w:pPr>
      <w:r w:rsidRPr="00B34676">
        <w:rPr>
          <w:rFonts w:asciiTheme="minorHAnsi" w:hAnsiTheme="minorHAnsi" w:cstheme="minorHAnsi"/>
        </w:rPr>
        <w:t>W przypadku złożenia przez wnioskodawcę więcej niż jednej wersji wniosku, ocenie podlega tylko ta</w:t>
      </w:r>
      <w:r>
        <w:rPr>
          <w:rFonts w:asciiTheme="minorHAnsi" w:hAnsiTheme="minorHAnsi" w:cstheme="minorHAnsi"/>
        </w:rPr>
        <w:t xml:space="preserve">, która została </w:t>
      </w:r>
      <w:r w:rsidRPr="00B34676">
        <w:rPr>
          <w:rFonts w:asciiTheme="minorHAnsi" w:hAnsiTheme="minorHAnsi" w:cstheme="minorHAnsi"/>
        </w:rPr>
        <w:t xml:space="preserve">zarejestrowana przez KPK </w:t>
      </w:r>
      <w:r>
        <w:rPr>
          <w:rFonts w:asciiTheme="minorHAnsi" w:hAnsiTheme="minorHAnsi" w:cstheme="minorHAnsi"/>
        </w:rPr>
        <w:t xml:space="preserve">jako ostania </w:t>
      </w:r>
      <w:r w:rsidRPr="00B34676">
        <w:rPr>
          <w:rFonts w:asciiTheme="minorHAnsi" w:hAnsiTheme="minorHAnsi" w:cstheme="minorHAnsi"/>
        </w:rPr>
        <w:t>we wskazanym powyżej terminie, poprzednie wnioski pozostawia się bez rozpatrzenia.</w:t>
      </w:r>
    </w:p>
    <w:p w:rsidR="008236A9" w:rsidRPr="00B34676" w:rsidRDefault="008236A9" w:rsidP="008236A9">
      <w:pPr>
        <w:pStyle w:val="Akapitzlist"/>
        <w:ind w:left="0"/>
        <w:jc w:val="both"/>
        <w:rPr>
          <w:rFonts w:asciiTheme="minorHAnsi" w:hAnsiTheme="minorHAnsi" w:cstheme="minorHAnsi"/>
        </w:rPr>
      </w:pPr>
    </w:p>
    <w:p w:rsidR="008236A9" w:rsidRPr="005B7097" w:rsidRDefault="008236A9" w:rsidP="008236A9">
      <w:pPr>
        <w:pStyle w:val="Akapitzlist"/>
        <w:ind w:left="0"/>
        <w:jc w:val="both"/>
        <w:rPr>
          <w:rFonts w:asciiTheme="minorHAnsi" w:hAnsiTheme="minorHAnsi" w:cstheme="minorHAnsi"/>
          <w:b/>
          <w:bCs/>
        </w:rPr>
      </w:pPr>
      <w:r w:rsidRPr="005B7097">
        <w:rPr>
          <w:rFonts w:asciiTheme="minorHAnsi" w:hAnsiTheme="minorHAnsi" w:cstheme="minorHAnsi"/>
          <w:b/>
          <w:bCs/>
        </w:rPr>
        <w:t>8. Ocena</w:t>
      </w:r>
    </w:p>
    <w:p w:rsidR="008236A9" w:rsidRPr="00772241" w:rsidRDefault="008236A9" w:rsidP="008236A9">
      <w:pPr>
        <w:pStyle w:val="Akapitzlist"/>
        <w:ind w:left="0"/>
        <w:jc w:val="both"/>
        <w:rPr>
          <w:rFonts w:asciiTheme="minorHAnsi" w:hAnsiTheme="minorHAnsi" w:cstheme="minorHAnsi"/>
        </w:rPr>
      </w:pPr>
      <w:r w:rsidRPr="00772241">
        <w:rPr>
          <w:rFonts w:asciiTheme="minorHAnsi" w:hAnsiTheme="minorHAnsi" w:cstheme="minorHAnsi"/>
        </w:rPr>
        <w:t>Ocena inicjatyw składa się z dwóch etapów – oceny formalnej, opartej na kryteriach formalnych (załącznik nr 3 do Ogłoszenia o naborze – Karta oceny formalnej) oraz oceny merytorycznej, opartej na kryteriach merytorycznych (załącznik nr 4 do Ogłoszenie o naborze – Karta oceny merytorycznej).</w:t>
      </w:r>
    </w:p>
    <w:p w:rsidR="008236A9" w:rsidRDefault="008236A9" w:rsidP="008236A9">
      <w:pPr>
        <w:pStyle w:val="Akapitzlist"/>
        <w:ind w:left="0"/>
        <w:jc w:val="both"/>
        <w:rPr>
          <w:rFonts w:asciiTheme="minorHAnsi" w:hAnsiTheme="minorHAnsi" w:cstheme="minorHAnsi"/>
        </w:rPr>
      </w:pPr>
    </w:p>
    <w:p w:rsidR="008236A9" w:rsidRPr="00654CAA" w:rsidRDefault="008236A9" w:rsidP="008236A9">
      <w:pPr>
        <w:pStyle w:val="Akapitzlist"/>
        <w:ind w:left="0"/>
        <w:jc w:val="both"/>
        <w:rPr>
          <w:rFonts w:asciiTheme="minorHAnsi" w:hAnsiTheme="minorHAnsi" w:cstheme="minorHAnsi"/>
          <w:b/>
          <w:bCs/>
        </w:rPr>
      </w:pPr>
      <w:r w:rsidRPr="00654CAA">
        <w:rPr>
          <w:rFonts w:asciiTheme="minorHAnsi" w:hAnsiTheme="minorHAnsi" w:cstheme="minorHAnsi"/>
          <w:b/>
          <w:bCs/>
        </w:rPr>
        <w:t>Ocenie merytorycznej podlegają tylko inicjatywy, które spełniają wszystkie kryteria formalne. Nie istnieje procedura odwoławcza dotycząca oceny formalnej inicjatyw.</w:t>
      </w:r>
    </w:p>
    <w:p w:rsidR="008236A9" w:rsidRDefault="008236A9" w:rsidP="008236A9">
      <w:pPr>
        <w:pStyle w:val="Akapitzlist"/>
        <w:ind w:left="0"/>
        <w:jc w:val="both"/>
        <w:rPr>
          <w:rFonts w:asciiTheme="minorHAnsi" w:hAnsiTheme="minorHAnsi" w:cstheme="minorHAnsi"/>
        </w:rPr>
      </w:pPr>
    </w:p>
    <w:p w:rsidR="008236A9" w:rsidRDefault="008236A9" w:rsidP="008236A9">
      <w:pPr>
        <w:pStyle w:val="Akapitzlist"/>
        <w:ind w:left="0"/>
        <w:jc w:val="both"/>
        <w:rPr>
          <w:rFonts w:asciiTheme="minorHAnsi" w:hAnsiTheme="minorHAnsi" w:cstheme="minorHAnsi"/>
        </w:rPr>
      </w:pPr>
      <w:r w:rsidRPr="00772241">
        <w:rPr>
          <w:rFonts w:asciiTheme="minorHAnsi" w:hAnsiTheme="minorHAnsi" w:cstheme="minorHAnsi"/>
        </w:rPr>
        <w:t>KPK zastrzega sobie prawo do zwrócenia się do wnioskodawcy o dodatkowe informacje</w:t>
      </w:r>
      <w:r>
        <w:rPr>
          <w:rFonts w:asciiTheme="minorHAnsi" w:hAnsiTheme="minorHAnsi" w:cstheme="minorHAnsi"/>
        </w:rPr>
        <w:t xml:space="preserve"> i</w:t>
      </w:r>
      <w:r w:rsidRPr="00772241">
        <w:rPr>
          <w:rFonts w:asciiTheme="minorHAnsi" w:hAnsiTheme="minorHAnsi" w:cstheme="minorHAnsi"/>
        </w:rPr>
        <w:t xml:space="preserve"> wyjaśnienia niezbędne do dalszej oceny.</w:t>
      </w:r>
    </w:p>
    <w:p w:rsidR="008236A9" w:rsidRPr="00772241" w:rsidRDefault="008236A9" w:rsidP="008236A9">
      <w:pPr>
        <w:pStyle w:val="Akapitzlist"/>
        <w:ind w:left="0"/>
        <w:jc w:val="both"/>
        <w:rPr>
          <w:rFonts w:asciiTheme="minorHAnsi" w:hAnsiTheme="minorHAnsi" w:cstheme="minorHAnsi"/>
        </w:rPr>
      </w:pPr>
    </w:p>
    <w:p w:rsidR="008236A9" w:rsidRPr="00772241" w:rsidRDefault="008236A9" w:rsidP="008236A9">
      <w:pPr>
        <w:pStyle w:val="Akapitzlist"/>
        <w:ind w:left="0"/>
        <w:jc w:val="both"/>
        <w:rPr>
          <w:rFonts w:asciiTheme="minorHAnsi" w:hAnsiTheme="minorHAnsi" w:cstheme="minorHAnsi"/>
        </w:rPr>
      </w:pPr>
      <w:r w:rsidRPr="00772241">
        <w:rPr>
          <w:rFonts w:asciiTheme="minorHAnsi" w:hAnsiTheme="minorHAnsi" w:cstheme="minorHAnsi"/>
        </w:rPr>
        <w:t xml:space="preserve">Ocena dokonywana jest na podstawie karty oceny merytorycznej wypełnionej przez co najmniej dwóch ekspertów (wewnętrznych lub zewnętrznych) będących </w:t>
      </w:r>
      <w:r w:rsidRPr="00AB59C3">
        <w:rPr>
          <w:rFonts w:asciiTheme="minorHAnsi" w:hAnsiTheme="minorHAnsi" w:cstheme="minorHAnsi"/>
        </w:rPr>
        <w:t>członkami zespołu ekspertów powoływanego</w:t>
      </w:r>
      <w:r w:rsidRPr="00772241">
        <w:rPr>
          <w:rFonts w:asciiTheme="minorHAnsi" w:hAnsiTheme="minorHAnsi" w:cstheme="minorHAnsi"/>
        </w:rPr>
        <w:t xml:space="preserve"> przez KPK w drodze </w:t>
      </w:r>
      <w:r>
        <w:rPr>
          <w:rFonts w:asciiTheme="minorHAnsi" w:hAnsiTheme="minorHAnsi" w:cstheme="minorHAnsi"/>
        </w:rPr>
        <w:t xml:space="preserve">procedury </w:t>
      </w:r>
      <w:r w:rsidRPr="00772241">
        <w:rPr>
          <w:rFonts w:asciiTheme="minorHAnsi" w:hAnsiTheme="minorHAnsi" w:cstheme="minorHAnsi"/>
        </w:rPr>
        <w:t>konkurs</w:t>
      </w:r>
      <w:r>
        <w:rPr>
          <w:rFonts w:asciiTheme="minorHAnsi" w:hAnsiTheme="minorHAnsi" w:cstheme="minorHAnsi"/>
        </w:rPr>
        <w:t>owej</w:t>
      </w:r>
      <w:r w:rsidRPr="00772241">
        <w:rPr>
          <w:rFonts w:asciiTheme="minorHAnsi" w:hAnsiTheme="minorHAnsi" w:cstheme="minorHAnsi"/>
        </w:rPr>
        <w:t>. Lista rankingowa inicjatyw uszeregowanych według ogólnej punktacji jest przedkładana JCBF do decyzji o przyznaniu dotacji.</w:t>
      </w:r>
    </w:p>
    <w:p w:rsidR="008236A9" w:rsidRDefault="008236A9" w:rsidP="008236A9">
      <w:pPr>
        <w:pStyle w:val="Akapitzlist"/>
        <w:ind w:left="0"/>
        <w:jc w:val="both"/>
        <w:rPr>
          <w:rFonts w:asciiTheme="minorHAnsi" w:hAnsiTheme="minorHAnsi" w:cstheme="minorHAnsi"/>
        </w:rPr>
      </w:pPr>
    </w:p>
    <w:p w:rsidR="008236A9" w:rsidRDefault="008236A9" w:rsidP="008236A9">
      <w:pPr>
        <w:pStyle w:val="Akapitzlist"/>
        <w:ind w:left="0"/>
        <w:jc w:val="both"/>
        <w:rPr>
          <w:rFonts w:asciiTheme="minorHAnsi" w:hAnsiTheme="minorHAnsi" w:cstheme="minorHAnsi"/>
        </w:rPr>
      </w:pPr>
      <w:r w:rsidRPr="00772241">
        <w:rPr>
          <w:rFonts w:asciiTheme="minorHAnsi" w:hAnsiTheme="minorHAnsi" w:cstheme="minorHAnsi"/>
        </w:rPr>
        <w:t>Inicjatywy, które w ramach oceny merytorycznej uzyskały łączny wynik powyżej 60% i nie mniej niż 50% za poszczególne kryteria, mogą przejść dalej. Inicjatywy, które uzyskały łączny wynik poniżej 60% lub wynik poniżej 50% dla któregokolwiek z poszczególnych kryteriów, są odrzucane.</w:t>
      </w:r>
    </w:p>
    <w:p w:rsidR="008236A9" w:rsidRDefault="008236A9" w:rsidP="008236A9">
      <w:pPr>
        <w:pStyle w:val="Akapitzlist"/>
        <w:ind w:left="0"/>
        <w:jc w:val="both"/>
        <w:rPr>
          <w:rFonts w:asciiTheme="minorHAnsi" w:hAnsiTheme="minorHAnsi" w:cstheme="minorHAnsi"/>
        </w:rPr>
      </w:pPr>
    </w:p>
    <w:p w:rsidR="008236A9" w:rsidRPr="00D953A5" w:rsidRDefault="008236A9" w:rsidP="008236A9">
      <w:pPr>
        <w:pStyle w:val="Akapitzlist"/>
        <w:ind w:left="0"/>
        <w:jc w:val="both"/>
        <w:rPr>
          <w:rFonts w:asciiTheme="minorHAnsi" w:hAnsiTheme="minorHAnsi" w:cstheme="minorHAnsi"/>
          <w:b/>
          <w:bCs/>
        </w:rPr>
      </w:pPr>
      <w:r w:rsidRPr="00D953A5">
        <w:rPr>
          <w:rFonts w:asciiTheme="minorHAnsi" w:hAnsiTheme="minorHAnsi" w:cstheme="minorHAnsi"/>
          <w:b/>
          <w:bCs/>
        </w:rPr>
        <w:t>9. Przyznanie dofinansowania</w:t>
      </w:r>
    </w:p>
    <w:p w:rsidR="008236A9" w:rsidRPr="00D953A5" w:rsidRDefault="008236A9" w:rsidP="008236A9">
      <w:pPr>
        <w:jc w:val="both"/>
        <w:rPr>
          <w:rFonts w:asciiTheme="minorHAnsi" w:hAnsiTheme="minorHAnsi" w:cstheme="minorHAnsi"/>
        </w:rPr>
      </w:pPr>
      <w:r w:rsidRPr="00D953A5">
        <w:rPr>
          <w:rFonts w:asciiTheme="minorHAnsi" w:hAnsiTheme="minorHAnsi" w:cstheme="minorHAnsi"/>
        </w:rPr>
        <w:t xml:space="preserve">Decyzję o przyznaniu lub odmowie przyznania finansowania podejmuje JCBF w drodze konsensusu. JCBF może określić warunki przyznania finansowania lub zażądać modyfikacji proponowanej inicjatywy. Przy podejmowaniu decyzji JCBF nie jest związany kolejnością inicjatyw po ocenie eksperckiej i może brać pod uwagę inne obiektywne czynniki, takie jak różnorodność geograficzna lub tematyczna inicjatyw, możliwości zaangażowanych instytucji. W uzasadnionych przypadkach </w:t>
      </w:r>
      <w:r>
        <w:rPr>
          <w:rFonts w:asciiTheme="minorHAnsi" w:hAnsiTheme="minorHAnsi" w:cstheme="minorHAnsi"/>
        </w:rPr>
        <w:t>JCBF</w:t>
      </w:r>
      <w:r w:rsidRPr="00D953A5">
        <w:rPr>
          <w:rFonts w:asciiTheme="minorHAnsi" w:hAnsiTheme="minorHAnsi" w:cstheme="minorHAnsi"/>
        </w:rPr>
        <w:t xml:space="preserve"> może postanowić, że żadna z inicjatyw nie otrzyma dofinansowania.</w:t>
      </w:r>
    </w:p>
    <w:p w:rsidR="008236A9" w:rsidRPr="00D953A5" w:rsidRDefault="008236A9" w:rsidP="008236A9">
      <w:pPr>
        <w:jc w:val="both"/>
        <w:rPr>
          <w:rFonts w:asciiTheme="minorHAnsi" w:hAnsiTheme="minorHAnsi" w:cstheme="minorHAnsi"/>
          <w:b/>
          <w:bCs/>
        </w:rPr>
      </w:pPr>
      <w:r w:rsidRPr="00D953A5">
        <w:rPr>
          <w:rFonts w:asciiTheme="minorHAnsi" w:hAnsiTheme="minorHAnsi" w:cstheme="minorHAnsi"/>
          <w:b/>
          <w:bCs/>
        </w:rPr>
        <w:t xml:space="preserve">Od </w:t>
      </w:r>
      <w:r w:rsidR="00CA2AEF">
        <w:rPr>
          <w:rFonts w:asciiTheme="minorHAnsi" w:hAnsiTheme="minorHAnsi" w:cstheme="minorHAnsi"/>
          <w:b/>
          <w:bCs/>
        </w:rPr>
        <w:t xml:space="preserve">oceny merytorycznej </w:t>
      </w:r>
      <w:r w:rsidRPr="00D953A5">
        <w:rPr>
          <w:rFonts w:asciiTheme="minorHAnsi" w:hAnsiTheme="minorHAnsi" w:cstheme="minorHAnsi"/>
          <w:b/>
          <w:bCs/>
        </w:rPr>
        <w:t xml:space="preserve">lub </w:t>
      </w:r>
      <w:r w:rsidR="00CA2AEF">
        <w:rPr>
          <w:rFonts w:asciiTheme="minorHAnsi" w:hAnsiTheme="minorHAnsi" w:cstheme="minorHAnsi"/>
          <w:b/>
          <w:bCs/>
        </w:rPr>
        <w:t xml:space="preserve">decyzji </w:t>
      </w:r>
      <w:r w:rsidRPr="00D953A5">
        <w:rPr>
          <w:rFonts w:asciiTheme="minorHAnsi" w:hAnsiTheme="minorHAnsi" w:cstheme="minorHAnsi"/>
          <w:b/>
          <w:bCs/>
        </w:rPr>
        <w:t>JCBF nie przysługuje procedura odwoławcza.</w:t>
      </w:r>
    </w:p>
    <w:p w:rsidR="008236A9" w:rsidRDefault="008236A9" w:rsidP="008236A9">
      <w:pPr>
        <w:pStyle w:val="Akapitzlist"/>
        <w:ind w:left="0"/>
        <w:jc w:val="both"/>
        <w:rPr>
          <w:rFonts w:asciiTheme="minorHAnsi" w:hAnsiTheme="minorHAnsi" w:cstheme="minorHAnsi"/>
        </w:rPr>
      </w:pPr>
      <w:r w:rsidRPr="00D953A5">
        <w:rPr>
          <w:rFonts w:asciiTheme="minorHAnsi" w:hAnsiTheme="minorHAnsi" w:cstheme="minorHAnsi"/>
        </w:rPr>
        <w:t xml:space="preserve">Inicjatywy zatwierdzone do finansowania będą publikowane na stronie internetowej </w:t>
      </w:r>
      <w:hyperlink r:id="rId7" w:history="1">
        <w:r w:rsidRPr="00FB16F2">
          <w:rPr>
            <w:rStyle w:val="Hipercze"/>
            <w:rFonts w:asciiTheme="minorHAnsi" w:hAnsiTheme="minorHAnsi" w:cstheme="minorHAnsi"/>
          </w:rPr>
          <w:t>www.eog.gov.pl</w:t>
        </w:r>
      </w:hyperlink>
    </w:p>
    <w:p w:rsidR="008236A9" w:rsidRDefault="008236A9" w:rsidP="008236A9">
      <w:pPr>
        <w:pStyle w:val="Akapitzlist"/>
        <w:ind w:left="0"/>
        <w:jc w:val="both"/>
        <w:rPr>
          <w:rFonts w:asciiTheme="minorHAnsi" w:hAnsiTheme="minorHAnsi" w:cstheme="minorHAnsi"/>
        </w:rPr>
      </w:pPr>
    </w:p>
    <w:p w:rsidR="008236A9" w:rsidRPr="00B50C9C" w:rsidRDefault="008236A9" w:rsidP="008236A9">
      <w:pPr>
        <w:jc w:val="both"/>
        <w:rPr>
          <w:rFonts w:asciiTheme="minorHAnsi" w:hAnsiTheme="minorHAnsi" w:cstheme="minorHAnsi"/>
          <w:b/>
          <w:bCs/>
        </w:rPr>
      </w:pPr>
      <w:r w:rsidRPr="00B50C9C">
        <w:rPr>
          <w:rFonts w:asciiTheme="minorHAnsi" w:hAnsiTheme="minorHAnsi" w:cstheme="minorHAnsi"/>
          <w:b/>
          <w:bCs/>
        </w:rPr>
        <w:t>10. Podpisanie umowy o finansowanie inicjatywy</w:t>
      </w:r>
    </w:p>
    <w:p w:rsidR="008236A9" w:rsidRPr="00B50C9C" w:rsidRDefault="008236A9" w:rsidP="008236A9">
      <w:pPr>
        <w:jc w:val="both"/>
        <w:rPr>
          <w:rFonts w:asciiTheme="minorHAnsi" w:hAnsiTheme="minorHAnsi" w:cstheme="minorHAnsi"/>
        </w:rPr>
      </w:pPr>
      <w:r w:rsidRPr="00B50C9C">
        <w:rPr>
          <w:rFonts w:asciiTheme="minorHAnsi" w:hAnsiTheme="minorHAnsi" w:cstheme="minorHAnsi"/>
        </w:rPr>
        <w:t xml:space="preserve">Na podstawie decyzji </w:t>
      </w:r>
      <w:r>
        <w:rPr>
          <w:rFonts w:asciiTheme="minorHAnsi" w:hAnsiTheme="minorHAnsi" w:cstheme="minorHAnsi"/>
        </w:rPr>
        <w:t xml:space="preserve"> JCBF</w:t>
      </w:r>
      <w:r w:rsidRPr="00B50C9C">
        <w:rPr>
          <w:rFonts w:asciiTheme="minorHAnsi" w:hAnsiTheme="minorHAnsi" w:cstheme="minorHAnsi"/>
        </w:rPr>
        <w:t xml:space="preserve"> KPK zawiera umowy (Załącznik nr 5 do Ogłoszenia o naborze – Wzór umowy o finansowanie inicjatywy) z beneficjentami.</w:t>
      </w:r>
    </w:p>
    <w:p w:rsidR="008236A9" w:rsidRPr="00EA3535" w:rsidRDefault="008236A9" w:rsidP="008236A9">
      <w:pPr>
        <w:pStyle w:val="Akapitzlist"/>
        <w:ind w:left="0"/>
        <w:jc w:val="both"/>
        <w:rPr>
          <w:rFonts w:asciiTheme="minorHAnsi" w:hAnsiTheme="minorHAnsi" w:cstheme="minorHAnsi"/>
          <w:b/>
          <w:bCs/>
        </w:rPr>
      </w:pPr>
      <w:r w:rsidRPr="00EA3535">
        <w:rPr>
          <w:rFonts w:asciiTheme="minorHAnsi" w:hAnsiTheme="minorHAnsi" w:cstheme="minorHAnsi"/>
          <w:b/>
          <w:bCs/>
        </w:rPr>
        <w:t>Przed zawarciem umowy KPK zwraca się do Ministra Finansów o informację, czy wnioskodawca/partner</w:t>
      </w:r>
      <w:r>
        <w:rPr>
          <w:rFonts w:asciiTheme="minorHAnsi" w:hAnsiTheme="minorHAnsi" w:cstheme="minorHAnsi"/>
          <w:b/>
          <w:bCs/>
        </w:rPr>
        <w:t xml:space="preserve">/partnerzy </w:t>
      </w:r>
      <w:r w:rsidRPr="00EA3535">
        <w:rPr>
          <w:rFonts w:asciiTheme="minorHAnsi" w:hAnsiTheme="minorHAnsi" w:cstheme="minorHAnsi"/>
          <w:b/>
          <w:bCs/>
        </w:rPr>
        <w:t xml:space="preserve">z Polski nie </w:t>
      </w:r>
      <w:r>
        <w:rPr>
          <w:rFonts w:asciiTheme="minorHAnsi" w:hAnsiTheme="minorHAnsi" w:cstheme="minorHAnsi"/>
          <w:b/>
          <w:bCs/>
        </w:rPr>
        <w:t>są</w:t>
      </w:r>
      <w:r w:rsidRPr="00EA3535">
        <w:rPr>
          <w:rFonts w:asciiTheme="minorHAnsi" w:hAnsiTheme="minorHAnsi" w:cstheme="minorHAnsi"/>
          <w:b/>
          <w:bCs/>
        </w:rPr>
        <w:t xml:space="preserve"> wyłącz</w:t>
      </w:r>
      <w:r>
        <w:rPr>
          <w:rFonts w:asciiTheme="minorHAnsi" w:hAnsiTheme="minorHAnsi" w:cstheme="minorHAnsi"/>
          <w:b/>
          <w:bCs/>
        </w:rPr>
        <w:t xml:space="preserve">eni </w:t>
      </w:r>
      <w:r w:rsidRPr="00EA3535">
        <w:rPr>
          <w:rFonts w:asciiTheme="minorHAnsi" w:hAnsiTheme="minorHAnsi" w:cstheme="minorHAnsi"/>
          <w:b/>
          <w:bCs/>
        </w:rPr>
        <w:t xml:space="preserve">z możliwości ubiegania się o dofinansowanie na podstawie art. 207 ust. 4 ustawy z dnia 27 sierpnia 2007 r. 2009 r. o finansach publicznych (Dz. U. z 2022 r. poz. 1634, z </w:t>
      </w:r>
      <w:proofErr w:type="spellStart"/>
      <w:r w:rsidRPr="00EA3535">
        <w:rPr>
          <w:rFonts w:asciiTheme="minorHAnsi" w:hAnsiTheme="minorHAnsi" w:cstheme="minorHAnsi"/>
          <w:b/>
          <w:bCs/>
        </w:rPr>
        <w:t>późn</w:t>
      </w:r>
      <w:proofErr w:type="spellEnd"/>
      <w:r w:rsidRPr="00EA3535">
        <w:rPr>
          <w:rFonts w:asciiTheme="minorHAnsi" w:hAnsiTheme="minorHAnsi" w:cstheme="minorHAnsi"/>
          <w:b/>
          <w:bCs/>
        </w:rPr>
        <w:t>. zm.).</w:t>
      </w:r>
    </w:p>
    <w:p w:rsidR="008236A9" w:rsidRPr="003F6C60" w:rsidRDefault="008236A9" w:rsidP="008236A9">
      <w:pPr>
        <w:jc w:val="both"/>
        <w:rPr>
          <w:rFonts w:asciiTheme="minorHAnsi" w:hAnsiTheme="minorHAnsi" w:cstheme="minorHAnsi"/>
          <w:b/>
        </w:rPr>
      </w:pPr>
      <w:r w:rsidRPr="003F6C60">
        <w:rPr>
          <w:rFonts w:asciiTheme="minorHAnsi" w:hAnsiTheme="minorHAnsi" w:cstheme="minorHAnsi"/>
          <w:b/>
        </w:rPr>
        <w:t>11. System płatności i raportowania</w:t>
      </w:r>
    </w:p>
    <w:p w:rsidR="008236A9" w:rsidRPr="003F6C60" w:rsidRDefault="008236A9" w:rsidP="008236A9">
      <w:pPr>
        <w:jc w:val="both"/>
        <w:rPr>
          <w:rFonts w:asciiTheme="minorHAnsi" w:hAnsiTheme="minorHAnsi" w:cstheme="minorHAnsi"/>
          <w:bCs/>
        </w:rPr>
      </w:pPr>
      <w:r w:rsidRPr="003F6C60">
        <w:rPr>
          <w:rFonts w:asciiTheme="minorHAnsi" w:hAnsiTheme="minorHAnsi" w:cstheme="minorHAnsi"/>
          <w:bCs/>
        </w:rPr>
        <w:t>Płatności będą miały formę zaliczki i płatności</w:t>
      </w:r>
      <w:r>
        <w:rPr>
          <w:rFonts w:asciiTheme="minorHAnsi" w:hAnsiTheme="minorHAnsi" w:cstheme="minorHAnsi"/>
          <w:bCs/>
        </w:rPr>
        <w:t xml:space="preserve"> końcowej</w:t>
      </w:r>
      <w:r w:rsidRPr="003F6C60">
        <w:rPr>
          <w:rFonts w:asciiTheme="minorHAnsi" w:hAnsiTheme="minorHAnsi" w:cstheme="minorHAnsi"/>
          <w:bCs/>
        </w:rPr>
        <w:t>. Zaliczka zostanie przekazana na rzecz projektu w ciągu 30 dni od podpisania umowy</w:t>
      </w:r>
      <w:r>
        <w:rPr>
          <w:rFonts w:asciiTheme="minorHAnsi" w:hAnsiTheme="minorHAnsi" w:cstheme="minorHAnsi"/>
          <w:bCs/>
        </w:rPr>
        <w:t xml:space="preserve"> o finansowanie </w:t>
      </w:r>
      <w:r w:rsidRPr="003F6C60">
        <w:rPr>
          <w:rFonts w:asciiTheme="minorHAnsi" w:hAnsiTheme="minorHAnsi" w:cstheme="minorHAnsi"/>
          <w:bCs/>
        </w:rPr>
        <w:t>inicjatywy i nie przekroczy 70% budżetu inicjatywy.</w:t>
      </w:r>
    </w:p>
    <w:p w:rsidR="008236A9" w:rsidRPr="003F6C60" w:rsidRDefault="008236A9" w:rsidP="008236A9">
      <w:pPr>
        <w:jc w:val="both"/>
        <w:rPr>
          <w:rFonts w:asciiTheme="minorHAnsi" w:hAnsiTheme="minorHAnsi" w:cstheme="minorHAnsi"/>
          <w:bCs/>
        </w:rPr>
      </w:pPr>
      <w:r w:rsidRPr="003F6C60">
        <w:rPr>
          <w:rFonts w:asciiTheme="minorHAnsi" w:hAnsiTheme="minorHAnsi" w:cstheme="minorHAnsi"/>
          <w:bCs/>
        </w:rPr>
        <w:t xml:space="preserve">Za wyjątkiem pierwszej raty zaliczki, wpłata na rzecz inicjatywy odbywa się na podstawie zatwierdzonego przez KPK </w:t>
      </w:r>
      <w:r w:rsidR="001B6DE7">
        <w:rPr>
          <w:rFonts w:asciiTheme="minorHAnsi" w:hAnsiTheme="minorHAnsi" w:cstheme="minorHAnsi"/>
          <w:bCs/>
        </w:rPr>
        <w:t>Raportu</w:t>
      </w:r>
      <w:r>
        <w:rPr>
          <w:rFonts w:asciiTheme="minorHAnsi" w:hAnsiTheme="minorHAnsi" w:cstheme="minorHAnsi"/>
          <w:bCs/>
        </w:rPr>
        <w:t xml:space="preserve"> Okresowego</w:t>
      </w:r>
      <w:r w:rsidRPr="003F6C60">
        <w:rPr>
          <w:rFonts w:asciiTheme="minorHAnsi" w:hAnsiTheme="minorHAnsi" w:cstheme="minorHAnsi"/>
          <w:bCs/>
        </w:rPr>
        <w:t xml:space="preserve"> (IFR – patrz Załącznik nr 6 do Ogłoszenia o naborze – Wzór </w:t>
      </w:r>
      <w:r>
        <w:rPr>
          <w:rFonts w:asciiTheme="minorHAnsi" w:hAnsiTheme="minorHAnsi" w:cstheme="minorHAnsi"/>
          <w:bCs/>
        </w:rPr>
        <w:t>Raportu Okresowego</w:t>
      </w:r>
      <w:r w:rsidRPr="003F6C60">
        <w:rPr>
          <w:rFonts w:asciiTheme="minorHAnsi" w:hAnsiTheme="minorHAnsi" w:cstheme="minorHAnsi"/>
          <w:bCs/>
        </w:rPr>
        <w:t>). Beneficjent składa IFR zgodnie z harmonogramem płatności załączonym do umowy</w:t>
      </w:r>
      <w:r>
        <w:rPr>
          <w:rFonts w:asciiTheme="minorHAnsi" w:hAnsiTheme="minorHAnsi" w:cstheme="minorHAnsi"/>
          <w:bCs/>
        </w:rPr>
        <w:t xml:space="preserve"> o </w:t>
      </w:r>
      <w:r w:rsidR="001B6DE7">
        <w:rPr>
          <w:rFonts w:asciiTheme="minorHAnsi" w:hAnsiTheme="minorHAnsi" w:cstheme="minorHAnsi"/>
          <w:bCs/>
        </w:rPr>
        <w:t>finansowanie</w:t>
      </w:r>
      <w:r>
        <w:rPr>
          <w:rFonts w:asciiTheme="minorHAnsi" w:hAnsiTheme="minorHAnsi" w:cstheme="minorHAnsi"/>
          <w:bCs/>
        </w:rPr>
        <w:t xml:space="preserve"> </w:t>
      </w:r>
      <w:r w:rsidR="001B6DE7">
        <w:rPr>
          <w:rFonts w:asciiTheme="minorHAnsi" w:hAnsiTheme="minorHAnsi" w:cstheme="minorHAnsi"/>
          <w:bCs/>
        </w:rPr>
        <w:t>inicjatywy</w:t>
      </w:r>
      <w:r w:rsidRPr="003F6C60">
        <w:rPr>
          <w:rFonts w:asciiTheme="minorHAnsi" w:hAnsiTheme="minorHAnsi" w:cstheme="minorHAnsi"/>
          <w:bCs/>
        </w:rPr>
        <w:t>. Do IFR dołączone są raporty z audytu, w których poświadczone są wydatki kwalifikowalne beneficjenta i partnera/ów. Sprawozdanie(a) sporządzane jest zgodnie z art. 8.12.4 Reg</w:t>
      </w:r>
      <w:r>
        <w:rPr>
          <w:rFonts w:asciiTheme="minorHAnsi" w:hAnsiTheme="minorHAnsi" w:cstheme="minorHAnsi"/>
          <w:bCs/>
        </w:rPr>
        <w:t>ulacji</w:t>
      </w:r>
      <w:r w:rsidRPr="003F6C60">
        <w:rPr>
          <w:rFonts w:asciiTheme="minorHAnsi" w:hAnsiTheme="minorHAnsi" w:cstheme="minorHAnsi"/>
          <w:bCs/>
        </w:rPr>
        <w:t>. Koszty związane z audytem są kwalifikowalne w okresie kwalifikowalności wydatków wskazanym w umowie.</w:t>
      </w:r>
    </w:p>
    <w:p w:rsidR="008236A9" w:rsidRPr="003F6C60" w:rsidRDefault="008236A9" w:rsidP="008236A9">
      <w:pPr>
        <w:jc w:val="both"/>
        <w:rPr>
          <w:rFonts w:asciiTheme="minorHAnsi" w:hAnsiTheme="minorHAnsi" w:cstheme="minorHAnsi"/>
          <w:bCs/>
        </w:rPr>
      </w:pPr>
      <w:r w:rsidRPr="003F6C60">
        <w:rPr>
          <w:rFonts w:asciiTheme="minorHAnsi" w:hAnsiTheme="minorHAnsi" w:cstheme="minorHAnsi"/>
          <w:bCs/>
        </w:rPr>
        <w:t xml:space="preserve">Płatności będą dokonywane w wysokości równowartości </w:t>
      </w:r>
      <w:r>
        <w:rPr>
          <w:rFonts w:asciiTheme="minorHAnsi" w:hAnsiTheme="minorHAnsi" w:cstheme="minorHAnsi"/>
          <w:bCs/>
        </w:rPr>
        <w:t>EUR do</w:t>
      </w:r>
      <w:r w:rsidRPr="003F6C60">
        <w:rPr>
          <w:rFonts w:asciiTheme="minorHAnsi" w:hAnsiTheme="minorHAnsi" w:cstheme="minorHAnsi"/>
          <w:bCs/>
        </w:rPr>
        <w:t xml:space="preserve"> PLN, przeliczonej przy zastosowaniu miesięcznego księgowego kursu Komisji Europejskiej z miesiąca, w którym wydatek został zaksięgowany na rachunku KPK.</w:t>
      </w:r>
    </w:p>
    <w:p w:rsidR="008236A9" w:rsidRPr="008236A9" w:rsidRDefault="008236A9" w:rsidP="008236A9">
      <w:pPr>
        <w:jc w:val="both"/>
        <w:rPr>
          <w:rFonts w:asciiTheme="minorHAnsi" w:hAnsiTheme="minorHAnsi" w:cstheme="minorHAnsi"/>
          <w:b/>
        </w:rPr>
      </w:pPr>
      <w:r w:rsidRPr="008236A9">
        <w:rPr>
          <w:rFonts w:asciiTheme="minorHAnsi" w:hAnsiTheme="minorHAnsi" w:cstheme="minorHAnsi"/>
          <w:b/>
        </w:rPr>
        <w:t>12. Koresponde</w:t>
      </w:r>
      <w:r w:rsidR="0059594E">
        <w:rPr>
          <w:rFonts w:asciiTheme="minorHAnsi" w:hAnsiTheme="minorHAnsi" w:cstheme="minorHAnsi"/>
          <w:b/>
        </w:rPr>
        <w:t>n</w:t>
      </w:r>
      <w:r w:rsidRPr="008236A9">
        <w:rPr>
          <w:rFonts w:asciiTheme="minorHAnsi" w:hAnsiTheme="minorHAnsi" w:cstheme="minorHAnsi"/>
          <w:b/>
        </w:rPr>
        <w:t xml:space="preserve">cja </w:t>
      </w:r>
    </w:p>
    <w:p w:rsidR="008236A9" w:rsidRPr="00CC3E84" w:rsidRDefault="008236A9" w:rsidP="008236A9">
      <w:pPr>
        <w:jc w:val="both"/>
        <w:rPr>
          <w:rFonts w:asciiTheme="minorHAnsi" w:hAnsiTheme="minorHAnsi" w:cstheme="minorHAnsi"/>
        </w:rPr>
      </w:pPr>
      <w:r w:rsidRPr="00CC3E84">
        <w:rPr>
          <w:rFonts w:asciiTheme="minorHAnsi" w:hAnsiTheme="minorHAnsi" w:cstheme="minorHAnsi"/>
        </w:rPr>
        <w:t>Korespondencja w sprawie konkursu prowadzona jest za pomocą środków komunikacji elektronicznej, w związku z czym zgłaszający jest zobowiązany (we wniosku) podać adres e-mail.</w:t>
      </w:r>
    </w:p>
    <w:p w:rsidR="008236A9" w:rsidRPr="00CC3E84" w:rsidRDefault="008236A9" w:rsidP="008236A9">
      <w:pPr>
        <w:jc w:val="both"/>
        <w:rPr>
          <w:rFonts w:asciiTheme="minorHAnsi" w:hAnsiTheme="minorHAnsi" w:cstheme="minorHAnsi"/>
        </w:rPr>
      </w:pPr>
      <w:r w:rsidRPr="00CC3E84">
        <w:rPr>
          <w:rFonts w:asciiTheme="minorHAnsi" w:hAnsiTheme="minorHAnsi" w:cstheme="minorHAnsi"/>
        </w:rPr>
        <w:t>Wnioskodawca jest zobowiązany do powiadomienia KPK o każdej zmianie adresu, w tym adresu e-mail. W przypadku niedopełnienia tego obowiązku przekazanie informacji pod aktualnym adresem ma skutek prawny.</w:t>
      </w:r>
    </w:p>
    <w:p w:rsidR="008236A9" w:rsidRPr="00CC3E84" w:rsidRDefault="008236A9" w:rsidP="008236A9">
      <w:pPr>
        <w:jc w:val="both"/>
        <w:rPr>
          <w:rFonts w:asciiTheme="minorHAnsi" w:hAnsiTheme="minorHAnsi" w:cstheme="minorHAnsi"/>
        </w:rPr>
      </w:pPr>
      <w:r w:rsidRPr="00CC3E84">
        <w:rPr>
          <w:rFonts w:asciiTheme="minorHAnsi" w:hAnsiTheme="minorHAnsi" w:cstheme="minorHAnsi"/>
        </w:rPr>
        <w:t xml:space="preserve">Wszelka korespondencja z KPK – na etapie </w:t>
      </w:r>
      <w:r w:rsidR="0059594E">
        <w:rPr>
          <w:rFonts w:asciiTheme="minorHAnsi" w:hAnsiTheme="minorHAnsi" w:cstheme="minorHAnsi"/>
        </w:rPr>
        <w:t>przyjmowania</w:t>
      </w:r>
      <w:r w:rsidRPr="00CC3E84">
        <w:rPr>
          <w:rFonts w:asciiTheme="minorHAnsi" w:hAnsiTheme="minorHAnsi" w:cstheme="minorHAnsi"/>
        </w:rPr>
        <w:t xml:space="preserve">, oceny i wyboru wniosku o dofinansowanie – będzie kierowana na adres e-mail: </w:t>
      </w:r>
      <w:hyperlink r:id="rId8" w:history="1">
        <w:r w:rsidRPr="00CC3E84">
          <w:rPr>
            <w:rStyle w:val="Hipercze"/>
            <w:rFonts w:asciiTheme="minorHAnsi" w:hAnsiTheme="minorHAnsi" w:cstheme="minorHAnsi"/>
          </w:rPr>
          <w:t>beforme@mfipr.gov.pl</w:t>
        </w:r>
      </w:hyperlink>
    </w:p>
    <w:p w:rsidR="008236A9" w:rsidRPr="00CC3E84" w:rsidRDefault="008236A9" w:rsidP="008236A9">
      <w:pPr>
        <w:rPr>
          <w:rFonts w:asciiTheme="minorHAnsi" w:hAnsiTheme="minorHAnsi" w:cstheme="minorHAnsi"/>
          <w:b/>
        </w:rPr>
      </w:pPr>
      <w:r w:rsidRPr="00CC3E84">
        <w:rPr>
          <w:rFonts w:asciiTheme="minorHAnsi" w:hAnsiTheme="minorHAnsi" w:cstheme="minorHAnsi"/>
          <w:b/>
        </w:rPr>
        <w:t xml:space="preserve">13. Dane osobowe </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 xml:space="preserve">Dane osobowe są przetwarzane zgodnie z przepisami Rozporządzenia Parlamentu Europejskiego i Rady (UE) 2016/679 z dnia 27 kwietnia 2016 r. w sprawie ochrony osób fizycznych w związku z przetwarzaniem danych osobowych i w sprawie swobodnego przepływu takich danych </w:t>
      </w:r>
      <w:proofErr w:type="spellStart"/>
      <w:r w:rsidRPr="00CC3E84">
        <w:rPr>
          <w:rFonts w:asciiTheme="minorHAnsi" w:hAnsiTheme="minorHAnsi" w:cstheme="minorHAnsi"/>
          <w:sz w:val="22"/>
          <w:szCs w:val="22"/>
        </w:rPr>
        <w:t>danych</w:t>
      </w:r>
      <w:proofErr w:type="spellEnd"/>
      <w:r w:rsidRPr="00CC3E84">
        <w:rPr>
          <w:rFonts w:asciiTheme="minorHAnsi" w:hAnsiTheme="minorHAnsi" w:cstheme="minorHAnsi"/>
          <w:sz w:val="22"/>
          <w:szCs w:val="22"/>
        </w:rPr>
        <w:t xml:space="preserve"> oraz uchylająca dyrektywę 95/46/WE.</w:t>
      </w:r>
    </w:p>
    <w:p w:rsidR="008236A9" w:rsidRDefault="008236A9" w:rsidP="008236A9">
      <w:pPr>
        <w:pStyle w:val="Default"/>
        <w:jc w:val="both"/>
        <w:rPr>
          <w:rFonts w:asciiTheme="minorHAnsi" w:hAnsiTheme="minorHAnsi" w:cstheme="minorHAnsi"/>
          <w:sz w:val="22"/>
          <w:szCs w:val="22"/>
        </w:rPr>
      </w:pP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Administratorem Pani/Pana danych osobowych jest Minister Funduszy i Polityki Regionalnej, ul. Wspólna 2/4, 00-926 Warszawa.</w:t>
      </w:r>
    </w:p>
    <w:p w:rsidR="008236A9" w:rsidRDefault="008236A9" w:rsidP="008236A9">
      <w:pPr>
        <w:pStyle w:val="Default"/>
        <w:jc w:val="both"/>
        <w:rPr>
          <w:rFonts w:asciiTheme="minorHAnsi" w:hAnsiTheme="minorHAnsi" w:cstheme="minorHAnsi"/>
          <w:sz w:val="22"/>
          <w:szCs w:val="22"/>
        </w:rPr>
      </w:pP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Kontakt do Inspektora Ochrony Danych: ul. Wspólna 2/4, 00-926 Warszawa, e-mail: IOD@mfipr.gov.pl</w:t>
      </w:r>
    </w:p>
    <w:p w:rsidR="008236A9" w:rsidRPr="008236A9" w:rsidRDefault="008236A9" w:rsidP="008236A9">
      <w:pPr>
        <w:pStyle w:val="Default"/>
        <w:spacing w:after="200" w:line="276" w:lineRule="auto"/>
        <w:jc w:val="both"/>
        <w:rPr>
          <w:rFonts w:asciiTheme="minorHAnsi" w:hAnsiTheme="minorHAnsi" w:cstheme="minorHAnsi"/>
          <w:sz w:val="22"/>
          <w:szCs w:val="22"/>
        </w:rPr>
      </w:pPr>
    </w:p>
    <w:p w:rsidR="008236A9" w:rsidRPr="00CC3E84" w:rsidRDefault="008236A9" w:rsidP="008236A9">
      <w:pPr>
        <w:pStyle w:val="Default"/>
        <w:spacing w:after="200" w:line="276" w:lineRule="auto"/>
        <w:jc w:val="both"/>
        <w:rPr>
          <w:rFonts w:asciiTheme="minorHAnsi" w:hAnsiTheme="minorHAnsi" w:cstheme="minorHAnsi"/>
          <w:sz w:val="22"/>
          <w:szCs w:val="22"/>
        </w:rPr>
      </w:pPr>
      <w:r w:rsidRPr="00CC3E84">
        <w:rPr>
          <w:rFonts w:asciiTheme="minorHAnsi" w:hAnsiTheme="minorHAnsi" w:cstheme="minorHAnsi"/>
          <w:sz w:val="22"/>
          <w:szCs w:val="22"/>
        </w:rPr>
        <w:t>Szczegółowe informacje dotyczące przetwarzania danych osobowych w związku z konkursem znajdują się w załączniku nr 7 do Ogłoszenia o naborze – Informacja o przetwarzaniu danych osobowych.</w:t>
      </w:r>
    </w:p>
    <w:p w:rsidR="008236A9" w:rsidRPr="004045E9" w:rsidRDefault="008236A9" w:rsidP="008236A9">
      <w:pPr>
        <w:pStyle w:val="Default"/>
        <w:jc w:val="both"/>
        <w:rPr>
          <w:rFonts w:asciiTheme="minorHAnsi" w:hAnsiTheme="minorHAnsi" w:cstheme="minorHAnsi"/>
          <w:b/>
          <w:bCs/>
          <w:sz w:val="22"/>
          <w:szCs w:val="22"/>
        </w:rPr>
      </w:pPr>
      <w:r w:rsidRPr="004045E9">
        <w:rPr>
          <w:rFonts w:asciiTheme="minorHAnsi" w:hAnsiTheme="minorHAnsi" w:cstheme="minorHAnsi"/>
          <w:b/>
          <w:bCs/>
          <w:sz w:val="22"/>
          <w:szCs w:val="22"/>
        </w:rPr>
        <w:t xml:space="preserve">14. Załączniki </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Załącznik</w:t>
      </w:r>
      <w:r w:rsidR="003D0461">
        <w:rPr>
          <w:rFonts w:asciiTheme="minorHAnsi" w:hAnsiTheme="minorHAnsi" w:cstheme="minorHAnsi"/>
          <w:sz w:val="22"/>
          <w:szCs w:val="22"/>
        </w:rPr>
        <w:t xml:space="preserve"> nr</w:t>
      </w:r>
      <w:r w:rsidRPr="00CC3E84">
        <w:rPr>
          <w:rFonts w:asciiTheme="minorHAnsi" w:hAnsiTheme="minorHAnsi" w:cstheme="minorHAnsi"/>
          <w:sz w:val="22"/>
          <w:szCs w:val="22"/>
        </w:rPr>
        <w:t xml:space="preserve"> 1 – Wzór testu pomocy p</w:t>
      </w:r>
      <w:r>
        <w:rPr>
          <w:rFonts w:asciiTheme="minorHAnsi" w:hAnsiTheme="minorHAnsi" w:cstheme="minorHAnsi"/>
          <w:sz w:val="22"/>
          <w:szCs w:val="22"/>
        </w:rPr>
        <w:t>ublicznej</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Załącznik nr 2 – Wniosek i harmonogram płatności</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Załącznik nr 3 – Arkusz oceny formalnej</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Załącznik nr 4 – Arkusz oceny merytorycznej</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Załącznik nr 5 – Wzór umowy o dofinansowanie inicjatywy</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 xml:space="preserve">Załącznik nr 6 – Wzór </w:t>
      </w:r>
      <w:r>
        <w:rPr>
          <w:rFonts w:asciiTheme="minorHAnsi" w:hAnsiTheme="minorHAnsi" w:cstheme="minorHAnsi"/>
          <w:sz w:val="22"/>
          <w:szCs w:val="22"/>
        </w:rPr>
        <w:t>Raportu Okresowe</w:t>
      </w:r>
      <w:r w:rsidR="00407424">
        <w:rPr>
          <w:rFonts w:asciiTheme="minorHAnsi" w:hAnsiTheme="minorHAnsi" w:cstheme="minorHAnsi"/>
          <w:sz w:val="22"/>
          <w:szCs w:val="22"/>
        </w:rPr>
        <w:t>go</w:t>
      </w:r>
    </w:p>
    <w:p w:rsidR="008236A9" w:rsidRPr="00CC3E84" w:rsidRDefault="008236A9" w:rsidP="008236A9">
      <w:pPr>
        <w:pStyle w:val="Default"/>
        <w:jc w:val="both"/>
        <w:rPr>
          <w:rFonts w:asciiTheme="minorHAnsi" w:hAnsiTheme="minorHAnsi" w:cstheme="minorHAnsi"/>
          <w:sz w:val="22"/>
          <w:szCs w:val="22"/>
        </w:rPr>
      </w:pPr>
      <w:r w:rsidRPr="00CC3E84">
        <w:rPr>
          <w:rFonts w:asciiTheme="minorHAnsi" w:hAnsiTheme="minorHAnsi" w:cstheme="minorHAnsi"/>
          <w:sz w:val="22"/>
          <w:szCs w:val="22"/>
        </w:rPr>
        <w:t>Załącznik nr 7 – Informacja o przetwarzaniu danych osobowych</w:t>
      </w:r>
    </w:p>
    <w:p w:rsidR="008236A9" w:rsidRDefault="008236A9" w:rsidP="008236A9">
      <w:pPr>
        <w:pStyle w:val="Default"/>
        <w:spacing w:after="200" w:line="276" w:lineRule="auto"/>
        <w:jc w:val="both"/>
        <w:rPr>
          <w:rFonts w:asciiTheme="minorHAnsi" w:hAnsiTheme="minorHAnsi" w:cstheme="minorHAnsi"/>
          <w:sz w:val="22"/>
          <w:szCs w:val="22"/>
        </w:rPr>
      </w:pPr>
      <w:r w:rsidRPr="00CC3E84">
        <w:rPr>
          <w:rFonts w:asciiTheme="minorHAnsi" w:hAnsiTheme="minorHAnsi" w:cstheme="minorHAnsi"/>
          <w:sz w:val="22"/>
          <w:szCs w:val="22"/>
        </w:rPr>
        <w:t xml:space="preserve">Załącznik </w:t>
      </w:r>
      <w:r w:rsidR="003D0461">
        <w:rPr>
          <w:rFonts w:asciiTheme="minorHAnsi" w:hAnsiTheme="minorHAnsi" w:cstheme="minorHAnsi"/>
          <w:sz w:val="22"/>
          <w:szCs w:val="22"/>
        </w:rPr>
        <w:t xml:space="preserve">nr </w:t>
      </w:r>
      <w:r w:rsidRPr="00CC3E84">
        <w:rPr>
          <w:rFonts w:asciiTheme="minorHAnsi" w:hAnsiTheme="minorHAnsi" w:cstheme="minorHAnsi"/>
          <w:sz w:val="22"/>
          <w:szCs w:val="22"/>
        </w:rPr>
        <w:t>8 – Przegląd działań międzypokoleniowych w Norwegii</w:t>
      </w:r>
    </w:p>
    <w:p w:rsidR="008236A9" w:rsidRDefault="008236A9" w:rsidP="008236A9">
      <w:pPr>
        <w:pStyle w:val="Default"/>
        <w:spacing w:after="200" w:line="276" w:lineRule="auto"/>
        <w:jc w:val="both"/>
        <w:rPr>
          <w:rFonts w:asciiTheme="minorHAnsi" w:hAnsiTheme="minorHAnsi" w:cstheme="minorHAnsi"/>
          <w:sz w:val="22"/>
          <w:szCs w:val="22"/>
        </w:rPr>
      </w:pPr>
    </w:p>
    <w:p w:rsidR="008236A9" w:rsidRPr="008236A9" w:rsidRDefault="008236A9" w:rsidP="008236A9">
      <w:pPr>
        <w:jc w:val="both"/>
        <w:rPr>
          <w:rFonts w:cstheme="minorHAnsi"/>
          <w:b/>
          <w:bCs/>
        </w:rPr>
      </w:pPr>
      <w:r w:rsidRPr="008236A9">
        <w:rPr>
          <w:rFonts w:asciiTheme="minorHAnsi" w:hAnsiTheme="minorHAnsi" w:cstheme="minorHAnsi"/>
          <w:b/>
          <w:bCs/>
        </w:rPr>
        <w:t xml:space="preserve">15. </w:t>
      </w:r>
      <w:r w:rsidRPr="008236A9">
        <w:rPr>
          <w:rFonts w:cstheme="minorHAnsi"/>
          <w:b/>
          <w:bCs/>
        </w:rPr>
        <w:t xml:space="preserve"> Podstawy </w:t>
      </w:r>
      <w:r w:rsidR="0059594E">
        <w:rPr>
          <w:rFonts w:cstheme="minorHAnsi"/>
          <w:b/>
          <w:bCs/>
        </w:rPr>
        <w:t>prawne</w:t>
      </w:r>
      <w:r w:rsidRPr="008236A9">
        <w:rPr>
          <w:rFonts w:cstheme="minorHAnsi"/>
          <w:b/>
          <w:bCs/>
        </w:rPr>
        <w:t xml:space="preserve"> </w:t>
      </w:r>
    </w:p>
    <w:p w:rsidR="008236A9" w:rsidRPr="00C27CA9" w:rsidRDefault="008236A9" w:rsidP="008236A9">
      <w:pPr>
        <w:spacing w:after="120" w:line="240" w:lineRule="auto"/>
        <w:jc w:val="both"/>
        <w:rPr>
          <w:rFonts w:cs="Arial"/>
          <w:bCs/>
        </w:rPr>
      </w:pPr>
      <w:r w:rsidRPr="00C27CA9">
        <w:rPr>
          <w:rFonts w:cs="Arial"/>
          <w:bCs/>
        </w:rPr>
        <w:t>Podstawy prawne wdrażania konkursu FWD w Polsce:</w:t>
      </w:r>
    </w:p>
    <w:p w:rsidR="008236A9" w:rsidRPr="00C27CA9" w:rsidRDefault="008236A9" w:rsidP="008236A9">
      <w:pPr>
        <w:pStyle w:val="Akapitzlist"/>
        <w:numPr>
          <w:ilvl w:val="0"/>
          <w:numId w:val="11"/>
        </w:numPr>
        <w:spacing w:after="120" w:line="240" w:lineRule="auto"/>
        <w:jc w:val="both"/>
        <w:rPr>
          <w:rFonts w:cstheme="minorHAnsi"/>
        </w:rPr>
      </w:pPr>
      <w:r w:rsidRPr="00C27CA9">
        <w:rPr>
          <w:rFonts w:cstheme="minorHAnsi"/>
        </w:rPr>
        <w:t xml:space="preserve">Memorandum of </w:t>
      </w:r>
      <w:proofErr w:type="spellStart"/>
      <w:r w:rsidRPr="00C27CA9">
        <w:rPr>
          <w:rFonts w:cstheme="minorHAnsi"/>
        </w:rPr>
        <w:t>Understading</w:t>
      </w:r>
      <w:proofErr w:type="spellEnd"/>
      <w:r w:rsidRPr="00C27CA9">
        <w:rPr>
          <w:rFonts w:cstheme="minorHAnsi"/>
        </w:rPr>
        <w:t xml:space="preserve"> </w:t>
      </w:r>
      <w:proofErr w:type="spellStart"/>
      <w:r w:rsidRPr="00C27CA9">
        <w:rPr>
          <w:rFonts w:cstheme="minorHAnsi"/>
        </w:rPr>
        <w:t>ws</w:t>
      </w:r>
      <w:proofErr w:type="spellEnd"/>
      <w:r w:rsidRPr="00C27CA9">
        <w:rPr>
          <w:rFonts w:cstheme="minorHAnsi"/>
        </w:rPr>
        <w:t xml:space="preserve">. wdrażania Mechanizmu Finansowego Europejskiego Obszaru Gospodarczego na lata 2014-2021 oraz Memorandum of </w:t>
      </w:r>
      <w:proofErr w:type="spellStart"/>
      <w:r w:rsidRPr="00C27CA9">
        <w:rPr>
          <w:rFonts w:cstheme="minorHAnsi"/>
        </w:rPr>
        <w:t>Understading</w:t>
      </w:r>
      <w:proofErr w:type="spellEnd"/>
      <w:r w:rsidRPr="00C27CA9">
        <w:rPr>
          <w:rFonts w:cstheme="minorHAnsi"/>
        </w:rPr>
        <w:t xml:space="preserve"> </w:t>
      </w:r>
      <w:proofErr w:type="spellStart"/>
      <w:r w:rsidRPr="00C27CA9">
        <w:rPr>
          <w:rFonts w:cstheme="minorHAnsi"/>
        </w:rPr>
        <w:t>ws</w:t>
      </w:r>
      <w:proofErr w:type="spellEnd"/>
      <w:r w:rsidRPr="00C27CA9">
        <w:rPr>
          <w:rFonts w:cstheme="minorHAnsi"/>
        </w:rPr>
        <w:t>. wdrażania Norweskiego Mechanizmu Finansowego na lata 2014-2021 (https://www.eog.gov.pl/strony/zapoznaj-sie-z-funduszami/podstawy-prawne/memoranda/#/domyslne=1);</w:t>
      </w:r>
    </w:p>
    <w:p w:rsidR="008236A9" w:rsidRPr="00C27CA9" w:rsidRDefault="008236A9" w:rsidP="008236A9">
      <w:pPr>
        <w:pStyle w:val="Akapitzlist"/>
        <w:numPr>
          <w:ilvl w:val="0"/>
          <w:numId w:val="11"/>
        </w:numPr>
        <w:spacing w:after="120" w:line="240" w:lineRule="auto"/>
        <w:jc w:val="both"/>
        <w:rPr>
          <w:rFonts w:cstheme="minorHAnsi"/>
        </w:rPr>
      </w:pPr>
      <w:r w:rsidRPr="00C27CA9">
        <w:rPr>
          <w:rFonts w:cstheme="minorHAnsi"/>
        </w:rPr>
        <w:t xml:space="preserve">Regulacje w sprawie wdrażania Mechanizmu Finansowego Europejskiego Obszaru Gospodarczego (EOG) na lata 2014-2021 przyjęte przez Komitet Mechanizmu Finansowego EOG, zgodnie z art. 10.5 Protokołu 38c do Umowy o EOG, w dniu 8 września 2016 r. i zatwierdzone przez Stały Komitet Państw EFTA w dniu 23 września 2016 r. oraz Regulacje w sprawie wdrażania Norweskiego Mechanizmu Finansowego na lata 2014-2021 przyjęte przez Norweskie Ministerstwo Spraw Zagranicznych w dniu 23 września 2016 r., zgodnie z art. 10.5 Umowy pomiędzy Królestwem Norwegii a Unią Europejską w sprawie Norweskiego Mechanizmu Finansowego na lata 2014-2021 (https://www.eog.gov.pl/strony/zapoznaj-sie-z-funduszami/podstawy-prawne/regulacje/#/domyslne=1), wraz z załącznikami, zwane „Regulacjami”.  </w:t>
      </w:r>
    </w:p>
    <w:p w:rsidR="008236A9" w:rsidRPr="00C27CA9" w:rsidRDefault="008236A9" w:rsidP="008236A9">
      <w:pPr>
        <w:pStyle w:val="Akapitzlist"/>
        <w:numPr>
          <w:ilvl w:val="0"/>
          <w:numId w:val="11"/>
        </w:numPr>
        <w:spacing w:after="120" w:line="240" w:lineRule="auto"/>
        <w:jc w:val="both"/>
        <w:rPr>
          <w:rFonts w:cstheme="minorHAnsi"/>
        </w:rPr>
      </w:pPr>
      <w:r w:rsidRPr="00C27CA9">
        <w:rPr>
          <w:rFonts w:cstheme="minorHAnsi"/>
        </w:rPr>
        <w:t xml:space="preserve">Wytyczne w sprawie stosunków dwustronnych (ang. </w:t>
      </w:r>
      <w:proofErr w:type="spellStart"/>
      <w:r w:rsidRPr="00C27CA9">
        <w:rPr>
          <w:rFonts w:cstheme="minorHAnsi"/>
        </w:rPr>
        <w:t>Bilateral</w:t>
      </w:r>
      <w:proofErr w:type="spellEnd"/>
      <w:r w:rsidRPr="00C27CA9">
        <w:rPr>
          <w:rFonts w:cstheme="minorHAnsi"/>
        </w:rPr>
        <w:t xml:space="preserve"> </w:t>
      </w:r>
      <w:proofErr w:type="spellStart"/>
      <w:r w:rsidRPr="00C27CA9">
        <w:rPr>
          <w:rFonts w:cstheme="minorHAnsi"/>
        </w:rPr>
        <w:t>Guideline</w:t>
      </w:r>
      <w:proofErr w:type="spellEnd"/>
      <w:r w:rsidRPr="00C27CA9">
        <w:rPr>
          <w:rFonts w:cstheme="minorHAnsi"/>
        </w:rPr>
        <w:t>) Mechanizmu Finansowego Europejskiego Obszaru Gospodarczego i Norweskiego Mechanizmu Finansowego 2014-2021</w:t>
      </w:r>
      <w:r w:rsidRPr="00C27CA9" w:rsidDel="00517553">
        <w:rPr>
          <w:rFonts w:cstheme="minorHAnsi"/>
        </w:rPr>
        <w:t xml:space="preserve"> </w:t>
      </w:r>
      <w:r w:rsidRPr="00C27CA9">
        <w:rPr>
          <w:rFonts w:cstheme="minorHAnsi"/>
        </w:rPr>
        <w:t>(https://www.eog.gov.pl/strony/zapoznaj-sie-z-funduszami/podstawy-prawne/wytyczne-ws-stosunkow-dwustronnych/#/domyslne=1 );</w:t>
      </w:r>
    </w:p>
    <w:p w:rsidR="008236A9" w:rsidRPr="00C27CA9" w:rsidRDefault="008236A9" w:rsidP="008236A9">
      <w:pPr>
        <w:pStyle w:val="Akapitzlist"/>
        <w:numPr>
          <w:ilvl w:val="0"/>
          <w:numId w:val="11"/>
        </w:numPr>
        <w:spacing w:after="120" w:line="240" w:lineRule="auto"/>
        <w:jc w:val="both"/>
        <w:rPr>
          <w:rFonts w:cstheme="minorHAnsi"/>
          <w:lang w:val="en-GB"/>
        </w:rPr>
      </w:pPr>
      <w:r w:rsidRPr="00C27CA9">
        <w:rPr>
          <w:rFonts w:cstheme="minorHAnsi"/>
        </w:rPr>
        <w:t xml:space="preserve">Wytyczne w zakresie wykorzystania środków Funduszu Współpracy Dwustronnej Mechanizmu Finansowego Europejskiego Obszaru Gospodarczego 2014-2021 i Norweskiego Mechanizmu Finansowego 2014-2021, zwane „Wytycznymi KPK </w:t>
      </w:r>
      <w:proofErr w:type="spellStart"/>
      <w:r w:rsidRPr="00C27CA9">
        <w:rPr>
          <w:rFonts w:cstheme="minorHAnsi"/>
        </w:rPr>
        <w:t>ws</w:t>
      </w:r>
      <w:proofErr w:type="spellEnd"/>
      <w:r w:rsidRPr="00C27CA9">
        <w:rPr>
          <w:rFonts w:cstheme="minorHAnsi"/>
        </w:rPr>
        <w:t xml:space="preserve">. </w:t>
      </w:r>
      <w:r w:rsidRPr="00C27CA9">
        <w:rPr>
          <w:rFonts w:cstheme="minorHAnsi"/>
          <w:lang w:val="en-GB"/>
        </w:rPr>
        <w:t>FWD” (https://www.eog.gov.pl/strony/zapoznaj-sie-z-funduszami/podstawy-prawne/pozostale-wytyczne/wytyczne-w-zakresie-wykorzystania-srodkow-funduszu-wspolpracy-dwustronnej-mechanizmu-finansowego-europejskiego-obszaru-gospodarczego-2014-2021-i-norweskiego-mechanizmu/);</w:t>
      </w:r>
    </w:p>
    <w:p w:rsidR="008236A9" w:rsidRPr="00C27CA9" w:rsidRDefault="008236A9" w:rsidP="008236A9">
      <w:pPr>
        <w:pStyle w:val="Akapitzlist"/>
        <w:numPr>
          <w:ilvl w:val="0"/>
          <w:numId w:val="11"/>
        </w:numPr>
        <w:spacing w:after="120" w:line="240" w:lineRule="auto"/>
        <w:jc w:val="both"/>
        <w:rPr>
          <w:rFonts w:cstheme="minorHAnsi"/>
        </w:rPr>
      </w:pPr>
      <w:r w:rsidRPr="00C27CA9">
        <w:rPr>
          <w:rFonts w:cstheme="minorHAnsi"/>
        </w:rPr>
        <w:t xml:space="preserve">Wytyczne Ministra Finansów, Funduszy i Polityki Regionalnej w zakresie udzielania zamówień w ramach Mechanizmu Finansowego EOG na lata 2014-2021 oraz Norweskiego Mechanizmu Finansowego na lata 2014-2021, zwane „Wytycznymi KPK </w:t>
      </w:r>
      <w:proofErr w:type="spellStart"/>
      <w:r w:rsidRPr="00C27CA9">
        <w:rPr>
          <w:rFonts w:cstheme="minorHAnsi"/>
        </w:rPr>
        <w:t>ws</w:t>
      </w:r>
      <w:proofErr w:type="spellEnd"/>
      <w:r w:rsidRPr="00C27CA9">
        <w:rPr>
          <w:rFonts w:cstheme="minorHAnsi"/>
        </w:rPr>
        <w:t>. zamówień” (https://www.eog.gov.pl/strony/zapoznaj-sie-z-funduszami/podstawy-prawne/wytyczne-dotyczace-zamowien-publicznych/#/domyslne=1).</w:t>
      </w:r>
    </w:p>
    <w:p w:rsidR="008236A9" w:rsidRPr="00CC3E84" w:rsidRDefault="008236A9" w:rsidP="008236A9">
      <w:pPr>
        <w:pStyle w:val="Default"/>
        <w:spacing w:after="200" w:line="276" w:lineRule="auto"/>
        <w:jc w:val="both"/>
        <w:rPr>
          <w:rFonts w:asciiTheme="minorHAnsi" w:hAnsiTheme="minorHAnsi" w:cstheme="minorHAnsi"/>
          <w:sz w:val="22"/>
          <w:szCs w:val="22"/>
        </w:rPr>
      </w:pPr>
    </w:p>
    <w:p w:rsidR="001F63CC" w:rsidRDefault="001F63CC"/>
    <w:sectPr w:rsidR="001F63CC" w:rsidSect="0014669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D67" w:rsidRDefault="002D1D67" w:rsidP="008236A9">
      <w:pPr>
        <w:spacing w:after="0" w:line="240" w:lineRule="auto"/>
      </w:pPr>
      <w:r>
        <w:separator/>
      </w:r>
    </w:p>
  </w:endnote>
  <w:endnote w:type="continuationSeparator" w:id="0">
    <w:p w:rsidR="002D1D67" w:rsidRDefault="002D1D67" w:rsidP="0082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D67" w:rsidRDefault="002D1D67" w:rsidP="008236A9">
      <w:pPr>
        <w:spacing w:after="0" w:line="240" w:lineRule="auto"/>
      </w:pPr>
      <w:r>
        <w:separator/>
      </w:r>
    </w:p>
  </w:footnote>
  <w:footnote w:type="continuationSeparator" w:id="0">
    <w:p w:rsidR="002D1D67" w:rsidRDefault="002D1D67" w:rsidP="008236A9">
      <w:pPr>
        <w:spacing w:after="0" w:line="240" w:lineRule="auto"/>
      </w:pPr>
      <w:r>
        <w:continuationSeparator/>
      </w:r>
    </w:p>
  </w:footnote>
  <w:footnote w:id="1">
    <w:p w:rsidR="008236A9" w:rsidRDefault="008236A9" w:rsidP="008236A9">
      <w:pPr>
        <w:spacing w:after="120" w:line="240" w:lineRule="auto"/>
        <w:jc w:val="both"/>
      </w:pPr>
      <w:r>
        <w:rPr>
          <w:rStyle w:val="Odwoanieprzypisudolnego"/>
        </w:rPr>
        <w:footnoteRef/>
      </w:r>
      <w:r>
        <w:t xml:space="preserve"> </w:t>
      </w:r>
      <w:r w:rsidRPr="00C77E6C">
        <w:rPr>
          <w:rFonts w:cstheme="minorHAnsi"/>
          <w:sz w:val="18"/>
          <w:szCs w:val="18"/>
        </w:rPr>
        <w:t>Regulacje w sprawie wdrażania Mechanizmu Finansowego Europejskiego Obszaru Gospodarczego (EOG) na lata 2014-2021 przyjęte przez Komitet Mechanizmu Finansowego EOG, zgodnie z art. 10.5 Protokołu 38c do Umowy o EOG, w dniu 8 września 2016 r. i zatwierdzone przez Stały Komitet Państw EFTA w dniu 23 września 2016 r. oraz Regulacje w sprawie wdrażania Norweskiego Mechanizmu Finansowego na lata 2014-2021 przyjęte przez Norweskie Ministerstwo Spraw Zagranicznych w dniu 23 września 2016 r., zgodnie z art. 10.5 Umowy pomiędzy Królestwem Norwegii a Unią Europejską w sprawie Norweskiego Mechanizmu Finansowego na lata 2014-2021 (https://www.eog.gov.pl/strony/zapoznaj-sie-z-funduszami/podstawy-prawne/regulacje/#/domyslne=1), wraz z załącznikami, zwane „Regulacjami”.</w:t>
      </w:r>
      <w:r w:rsidRPr="00C77E6C">
        <w:rPr>
          <w:rFonts w:cstheme="minorHAnsi"/>
        </w:rPr>
        <w:t xml:space="preserve">  </w:t>
      </w:r>
    </w:p>
  </w:footnote>
  <w:footnote w:id="2">
    <w:p w:rsidR="008236A9" w:rsidRPr="00512BFB" w:rsidRDefault="008236A9" w:rsidP="008236A9">
      <w:pPr>
        <w:spacing w:after="120" w:line="240" w:lineRule="auto"/>
        <w:jc w:val="both"/>
        <w:rPr>
          <w:lang w:val="en-GB"/>
        </w:rPr>
      </w:pPr>
      <w:r>
        <w:rPr>
          <w:rStyle w:val="Odwoanieprzypisudolnego"/>
        </w:rPr>
        <w:footnoteRef/>
      </w:r>
      <w:r>
        <w:t xml:space="preserve">  </w:t>
      </w:r>
      <w:r w:rsidRPr="00512BFB">
        <w:rPr>
          <w:rFonts w:cstheme="minorHAnsi"/>
          <w:sz w:val="18"/>
          <w:szCs w:val="18"/>
        </w:rPr>
        <w:t xml:space="preserve">Wytyczne w zakresie wykorzystania środków Funduszu Współpracy Dwustronnej Mechanizmu Finansowego Europejskiego Obszaru Gospodarczego 2014-2021 i Norweskiego Mechanizmu Finansowego 2014-2021, zwane „Wytycznymi KPK </w:t>
      </w:r>
      <w:r w:rsidRPr="00512BFB">
        <w:rPr>
          <w:rFonts w:cstheme="minorHAnsi"/>
          <w:sz w:val="18"/>
          <w:szCs w:val="18"/>
        </w:rPr>
        <w:t xml:space="preserve">ws. </w:t>
      </w:r>
      <w:r w:rsidRPr="00512BFB">
        <w:rPr>
          <w:rFonts w:cstheme="minorHAnsi"/>
          <w:sz w:val="18"/>
          <w:szCs w:val="18"/>
          <w:lang w:val="en-GB"/>
        </w:rPr>
        <w:t>FWD” (https://www.eog.gov.pl/strony/zapoznaj-sie-z-funduszami/podstawy-prawne/pozostale-wytyczne/wytyczne-w-zakresie-wykorzystania-srodkow-funduszu-wspolpracy-dwustronnej-mechanizmu-finansowego-europejskiego-obszaru-gospodarczego-2014-2021-i-norweskiego-mechanizmu/);</w:t>
      </w:r>
    </w:p>
  </w:footnote>
  <w:footnote w:id="3">
    <w:p w:rsidR="008236A9" w:rsidRDefault="008236A9" w:rsidP="008236A9">
      <w:pPr>
        <w:pStyle w:val="Tekstprzypisudolnego"/>
        <w:jc w:val="both"/>
      </w:pPr>
      <w:r>
        <w:rPr>
          <w:rStyle w:val="Odwoanieprzypisudolnego"/>
        </w:rPr>
        <w:footnoteRef/>
      </w:r>
      <w:r>
        <w:t xml:space="preserve"> </w:t>
      </w:r>
      <w:r w:rsidRPr="00832691">
        <w:rPr>
          <w:sz w:val="18"/>
          <w:szCs w:val="18"/>
        </w:rPr>
        <w:t>Wytyczne  w zakresie udzielania zamówień w ramach Mechanizmu Finansowego EOG na lata 2014-2021 oraz Norweskiego Mechanizmu Finansowego na lata 2014-2021https://www.eog.gov.pl/strony/zapoznaj-sie-z-funduszami/podstawy-prawne/wytyczne-dotyczace-zamowien-publicznych/wytyczne-dotyczace-zamowien-publicznych/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D7E"/>
    <w:multiLevelType w:val="hybridMultilevel"/>
    <w:tmpl w:val="D4348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033EDB"/>
    <w:multiLevelType w:val="hybridMultilevel"/>
    <w:tmpl w:val="0EE6F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BE2775"/>
    <w:multiLevelType w:val="hybridMultilevel"/>
    <w:tmpl w:val="F7449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396AD5"/>
    <w:multiLevelType w:val="hybridMultilevel"/>
    <w:tmpl w:val="63FC5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751077"/>
    <w:multiLevelType w:val="multilevel"/>
    <w:tmpl w:val="9DC64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06E080A"/>
    <w:multiLevelType w:val="hybridMultilevel"/>
    <w:tmpl w:val="4B4E7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B638E1"/>
    <w:multiLevelType w:val="hybridMultilevel"/>
    <w:tmpl w:val="5790B68E"/>
    <w:lvl w:ilvl="0" w:tplc="1E3E8BDE">
      <w:start w:val="1"/>
      <w:numFmt w:val="decimal"/>
      <w:lvlText w:val="%1)"/>
      <w:lvlJc w:val="left"/>
      <w:pPr>
        <w:ind w:left="752" w:hanging="468"/>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372268D"/>
    <w:multiLevelType w:val="hybridMultilevel"/>
    <w:tmpl w:val="9EC45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D43A50"/>
    <w:multiLevelType w:val="hybridMultilevel"/>
    <w:tmpl w:val="31D8A056"/>
    <w:lvl w:ilvl="0" w:tplc="DE96E5B2">
      <w:start w:val="1"/>
      <w:numFmt w:val="upperRoman"/>
      <w:lvlText w:val="%1."/>
      <w:lvlJc w:val="left"/>
      <w:pPr>
        <w:ind w:left="1440" w:hanging="720"/>
      </w:pPr>
      <w:rPr>
        <w:rFonts w:hint="default"/>
      </w:rPr>
    </w:lvl>
    <w:lvl w:ilvl="1" w:tplc="C270D68E">
      <w:start w:val="1"/>
      <w:numFmt w:val="decimal"/>
      <w:lvlText w:val="%2)"/>
      <w:lvlJc w:val="left"/>
      <w:pPr>
        <w:ind w:left="1860" w:hanging="420"/>
      </w:pPr>
      <w:rPr>
        <w:rFonts w:hint="default"/>
      </w:rPr>
    </w:lvl>
    <w:lvl w:ilvl="2" w:tplc="AE047636">
      <w:start w:val="1"/>
      <w:numFmt w:val="decimal"/>
      <w:lvlText w:val="%3."/>
      <w:lvlJc w:val="left"/>
      <w:pPr>
        <w:ind w:left="2700" w:hanging="360"/>
      </w:pPr>
      <w:rPr>
        <w:rFonts w:hint="default"/>
      </w:rPr>
    </w:lvl>
    <w:lvl w:ilvl="3" w:tplc="A81A8B1A">
      <w:start w:val="1"/>
      <w:numFmt w:val="low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5CB4AEA"/>
    <w:multiLevelType w:val="hybridMultilevel"/>
    <w:tmpl w:val="85F0C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1646B7"/>
    <w:multiLevelType w:val="hybridMultilevel"/>
    <w:tmpl w:val="1BD2C696"/>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11" w15:restartNumberingAfterBreak="0">
    <w:nsid w:val="7E8B68A2"/>
    <w:multiLevelType w:val="hybridMultilevel"/>
    <w:tmpl w:val="C860A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1"/>
  </w:num>
  <w:num w:numId="6">
    <w:abstractNumId w:val="0"/>
  </w:num>
  <w:num w:numId="7">
    <w:abstractNumId w:val="3"/>
  </w:num>
  <w:num w:numId="8">
    <w:abstractNumId w:val="5"/>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A9"/>
    <w:rsid w:val="00067264"/>
    <w:rsid w:val="00146695"/>
    <w:rsid w:val="001900EB"/>
    <w:rsid w:val="001B6DE7"/>
    <w:rsid w:val="001F63CC"/>
    <w:rsid w:val="00206319"/>
    <w:rsid w:val="002827C3"/>
    <w:rsid w:val="002D1D67"/>
    <w:rsid w:val="00300B3E"/>
    <w:rsid w:val="003D0461"/>
    <w:rsid w:val="00407424"/>
    <w:rsid w:val="0059594E"/>
    <w:rsid w:val="00797CC2"/>
    <w:rsid w:val="008236A9"/>
    <w:rsid w:val="00825DE5"/>
    <w:rsid w:val="00AB59C3"/>
    <w:rsid w:val="00CA2AEF"/>
    <w:rsid w:val="00CD1171"/>
    <w:rsid w:val="00E7016D"/>
    <w:rsid w:val="00EF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C22A"/>
  <w15:chartTrackingRefBased/>
  <w15:docId w15:val="{0C9B1BF2-079F-4C5F-BFAA-68BF5EA4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6A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236A9"/>
    <w:rPr>
      <w:color w:val="0000FF"/>
      <w:u w:val="single"/>
    </w:rPr>
  </w:style>
  <w:style w:type="paragraph" w:styleId="Akapitzlist">
    <w:name w:val="List Paragraph"/>
    <w:basedOn w:val="Normalny"/>
    <w:uiPriority w:val="34"/>
    <w:qFormat/>
    <w:rsid w:val="008236A9"/>
    <w:pPr>
      <w:ind w:left="720"/>
      <w:contextualSpacing/>
    </w:pPr>
  </w:style>
  <w:style w:type="paragraph" w:customStyle="1" w:styleId="Default">
    <w:name w:val="Default"/>
    <w:rsid w:val="008236A9"/>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rsid w:val="008236A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8236A9"/>
    <w:rPr>
      <w:sz w:val="20"/>
      <w:szCs w:val="20"/>
    </w:rPr>
  </w:style>
  <w:style w:type="character" w:styleId="Odwoanieprzypisudolnego">
    <w:name w:val="footnote reference"/>
    <w:basedOn w:val="Domylnaczcionkaakapitu"/>
    <w:uiPriority w:val="99"/>
    <w:semiHidden/>
    <w:unhideWhenUsed/>
    <w:rsid w:val="008236A9"/>
    <w:rPr>
      <w:vertAlign w:val="superscript"/>
    </w:rPr>
  </w:style>
  <w:style w:type="paragraph" w:styleId="Tekstkomentarza">
    <w:name w:val="annotation text"/>
    <w:aliases w:val="Znak1,Znak1 Znak"/>
    <w:basedOn w:val="Normalny"/>
    <w:link w:val="TekstkomentarzaZnak"/>
    <w:unhideWhenUsed/>
    <w:rsid w:val="008236A9"/>
    <w:rPr>
      <w:sz w:val="20"/>
      <w:szCs w:val="20"/>
    </w:rPr>
  </w:style>
  <w:style w:type="character" w:customStyle="1" w:styleId="TekstkomentarzaZnak">
    <w:name w:val="Tekst komentarza Znak"/>
    <w:aliases w:val="Znak1 Znak1,Znak1 Znak Znak"/>
    <w:basedOn w:val="Domylnaczcionkaakapitu"/>
    <w:link w:val="Tekstkomentarza"/>
    <w:rsid w:val="008236A9"/>
    <w:rPr>
      <w:rFonts w:ascii="Calibri" w:eastAsia="Calibri" w:hAnsi="Calibri" w:cs="Times New Roman"/>
      <w:sz w:val="20"/>
      <w:szCs w:val="20"/>
    </w:rPr>
  </w:style>
  <w:style w:type="character" w:customStyle="1" w:styleId="tlid-translation">
    <w:name w:val="tlid-translation"/>
    <w:basedOn w:val="Domylnaczcionkaakapitu"/>
    <w:rsid w:val="008236A9"/>
  </w:style>
  <w:style w:type="table" w:styleId="Tabela-Siatka">
    <w:name w:val="Table Grid"/>
    <w:basedOn w:val="Standardowy"/>
    <w:uiPriority w:val="39"/>
    <w:rsid w:val="008236A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forme@mfipr.gov.pl" TargetMode="External"/><Relationship Id="rId3" Type="http://schemas.openxmlformats.org/officeDocument/2006/relationships/settings" Target="settings.xml"/><Relationship Id="rId7" Type="http://schemas.openxmlformats.org/officeDocument/2006/relationships/hyperlink" Target="http://www.eo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3214</Words>
  <Characters>19289</Characters>
  <Application>Microsoft Office Word</Application>
  <DocSecurity>0</DocSecurity>
  <Lines>160</Lines>
  <Paragraphs>44</Paragraphs>
  <ScaleCrop>false</ScaleCrop>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Demidziuk Urszula</dc:creator>
  <cp:keywords/>
  <dc:description/>
  <cp:lastModifiedBy>Surdy Alicja</cp:lastModifiedBy>
  <cp:revision>1</cp:revision>
  <dcterms:created xsi:type="dcterms:W3CDTF">2023-09-07T12:38:00Z</dcterms:created>
  <dcterms:modified xsi:type="dcterms:W3CDTF">2023-09-07T12:38:00Z</dcterms:modified>
</cp:coreProperties>
</file>