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6E" w:rsidRDefault="00CC6247" w:rsidP="002E1C41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lang w:val="pl"/>
        </w:rPr>
        <w:t xml:space="preserve">Wzór umowy o partnerstwie </w:t>
      </w:r>
    </w:p>
    <w:p w:rsidR="00780D6E" w:rsidRDefault="00B45D1B" w:rsidP="002E1C4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sz w:val="32"/>
          <w:lang w:val="pl"/>
        </w:rPr>
        <w:t>dla</w:t>
      </w:r>
    </w:p>
    <w:p w:rsidR="002E1C41" w:rsidRPr="000045DA" w:rsidRDefault="00780D6E" w:rsidP="002E1C4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  <w:lang w:val="pl"/>
        </w:rPr>
        <w:t>projektów partnerskich z państwami będącymi darczyńcami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między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[Nazwa]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[Dokładny adres, numer identyfikacji podatkowej lub pozostałe dane]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[reprezentowanym przez]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 dalej „promotorem projektu”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i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[Nazwa]</w:t>
      </w:r>
    </w:p>
    <w:p w:rsidR="000F7CF4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[Dokładny adres, numer identyfikacji podatkowej lub pozostałe dane]</w:t>
      </w:r>
    </w:p>
    <w:p w:rsidR="002E1C41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 [reprezentowanym przez]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 dalej „partnerem projektu”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zwanymi dalej oddzielnie „stroną” i łącznie „stronami”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w sprawie realizacji projektu [„tytuł”]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lang w:val="pl"/>
        </w:rPr>
        <w:t>finansowanego z programu Mechanizmu Finansowego [</w:t>
      </w:r>
      <w:r>
        <w:rPr>
          <w:rFonts w:ascii="Times New Roman" w:hAnsi="Times New Roman"/>
          <w:b/>
          <w:bCs/>
          <w:i/>
          <w:iCs/>
          <w:sz w:val="28"/>
          <w:lang w:val="pl"/>
        </w:rPr>
        <w:t>EOG lub Norweskiego</w:t>
      </w:r>
      <w:r>
        <w:rPr>
          <w:rFonts w:ascii="Times New Roman" w:hAnsi="Times New Roman"/>
          <w:b/>
          <w:bCs/>
          <w:sz w:val="28"/>
          <w:lang w:val="pl"/>
        </w:rPr>
        <w:t>] [numer i tytuł programu]</w:t>
      </w:r>
    </w:p>
    <w:p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:rsidR="002403D5" w:rsidRPr="000045DA" w:rsidRDefault="002403D5" w:rsidP="002403D5">
      <w:pPr>
        <w:spacing w:after="0"/>
        <w:jc w:val="center"/>
        <w:rPr>
          <w:rFonts w:ascii="Times New Roman" w:hAnsi="Times New Roman"/>
        </w:rPr>
      </w:pPr>
    </w:p>
    <w:p w:rsidR="00CC6247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</w:p>
    <w:p w:rsidR="00CC6247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</w:p>
    <w:p w:rsidR="00CC6247" w:rsidRDefault="00AA5142" w:rsidP="002E5A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pl"/>
        </w:rPr>
        <w:t>Ograniczenie odpowiedzialności</w:t>
      </w:r>
    </w:p>
    <w:p w:rsidR="00DA7801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Niniejszy wzór umowy o partnerstwie ma stanowić pomoc dla promotorów projektów i partnerów projektów przy opracowywaniu umów o partnerstwie wymaganych zgodnie z art. 7.7 rozporządzenia w sprawie wdrożenia Mechanizmu Finansowego EOG i Norweskiego Mechanizmu Finansowego na lata 2014-2021.</w:t>
      </w:r>
      <w:r w:rsidR="00AA5142">
        <w:rPr>
          <w:rFonts w:ascii="Times New Roman" w:hAnsi="Times New Roman"/>
          <w:lang w:val="pl"/>
        </w:rPr>
        <w:t xml:space="preserve"> </w:t>
      </w:r>
      <w:r>
        <w:rPr>
          <w:rFonts w:ascii="Times New Roman" w:hAnsi="Times New Roman"/>
          <w:lang w:val="pl"/>
        </w:rPr>
        <w:t>Niniejszy wzór umowy o partnerstwie został przygotowany wyłącznie do celów informacyjnych i jego treść nie ma zastępować analizy odpowiednich źródeł prawnych lub niezbędnego doradztwa eksperta prawneg</w:t>
      </w:r>
      <w:r w:rsidR="00AA5142">
        <w:rPr>
          <w:rFonts w:ascii="Times New Roman" w:hAnsi="Times New Roman"/>
          <w:lang w:val="pl"/>
        </w:rPr>
        <w:t xml:space="preserve">o, jeżeli jest to odpowiednie. </w:t>
      </w:r>
      <w:r>
        <w:rPr>
          <w:rFonts w:ascii="Times New Roman" w:hAnsi="Times New Roman"/>
          <w:lang w:val="pl"/>
        </w:rPr>
        <w:t>Strony są odpowiedzialne za zapewnienie zgodności postanowień niniejszej umowy o partnerstwie z umową dotyczącą projektu i właściwymi ramami prawnymi. Ani BMF ani osoba działająca w jego imieniu nie ponoszą odpowiedzialności w związku z wykorzystaniem lub ponownym wykorzystaniem niniejszego wzoru umowy o partnerstwie w żaden sposób.</w:t>
      </w:r>
    </w:p>
    <w:p w:rsidR="00643702" w:rsidRDefault="002E1C41" w:rsidP="00A42E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br w:type="page"/>
      </w:r>
      <w:r w:rsidR="00552E4C">
        <w:rPr>
          <w:rFonts w:ascii="Times New Roman" w:hAnsi="Times New Roman"/>
          <w:noProof/>
          <w:sz w:val="24"/>
          <w:szCs w:val="24"/>
          <w:lang w:val="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7pt;margin-top:17pt;width:438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muJA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">
            <v:textbox>
              <w:txbxContent>
                <w:p w:rsidR="00F34044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Zasadniczo zaleca się uwzględnienie postanowień wprowadzających w odniesieniu do zakresu i celów programu Mechanizmu Finansowego EOG lub Norweskiego Mechanizmu Finansowego, a także ogólnych celów projektu, podkreślając, jeżeli zostanie uznane to za odpowiednie, wszelkie informacje kontekstowe mające znacznie dla partnerstwa. </w:t>
                  </w:r>
                </w:p>
                <w:p w:rsidR="00F34044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Ponieważ szereg postanowień umowy o partnerstwie będzie odnosić się do programu (zgodnie z definicją i uzgodnieniami w umowie dotyczącej programu zawartej między Krajowym Punktem Kontaktowym i </w:t>
                  </w:r>
                  <w:r w:rsidR="009C265A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państwem lub państwami będącymi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darczyńcami), a także do projektu (zgodnie z uzgodnieniami między operatorem programu i promotorem projektu w ramach umowy dotyczącej projektu), należy przewidzieć definicję zarówno programu, jak i projektu w celu zapewnienia jasnych odniesień w całej umowie o partnerstwie.</w:t>
                  </w:r>
                  <w:r w:rsidRPr="00F03849">
                    <w:rPr>
                      <w:rFonts w:ascii="Times New Roman" w:hAnsi="Times New Roman"/>
                      <w:highlight w:val="lightGray"/>
                      <w:vertAlign w:val="superscript"/>
                      <w:lang w:val="pl"/>
                    </w:rPr>
                    <w:footnoteRef/>
                  </w:r>
                </w:p>
                <w:p w:rsidR="00F34044" w:rsidRDefault="00F34044"/>
              </w:txbxContent>
            </v:textbox>
            <w10:wrap type="square"/>
          </v:shape>
        </w:pict>
      </w:r>
      <w:r>
        <w:rPr>
          <w:rFonts w:ascii="Times New Roman" w:hAnsi="Times New Roman"/>
          <w:lang w:val="pl"/>
        </w:rPr>
        <w:t>PREAMBUŁA:</w:t>
      </w:r>
    </w:p>
    <w:p w:rsidR="00A42E08" w:rsidRPr="00A42E08" w:rsidRDefault="00A42E08" w:rsidP="00A42E08">
      <w:pPr>
        <w:spacing w:after="0" w:line="240" w:lineRule="auto"/>
        <w:jc w:val="both"/>
        <w:rPr>
          <w:rFonts w:ascii="Times New Roman" w:hAnsi="Times New Roman"/>
        </w:rPr>
      </w:pPr>
    </w:p>
    <w:p w:rsidR="008713F2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STRONY UZGODNIŁY, CO NASTĘPUJE:</w:t>
      </w:r>
    </w:p>
    <w:p w:rsidR="00E7552F" w:rsidRPr="00FF3BF0" w:rsidRDefault="00E7552F" w:rsidP="001C142E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:rsidR="002E1C41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1. Zakres i cele</w:t>
      </w:r>
    </w:p>
    <w:p w:rsidR="002E1C41" w:rsidRDefault="00F34044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Niniejsza umowa o partnerstwie (zwana dalej „umową”) określa prawa i obowiązki stron oraz ustanawia warunki ich współpracy w zakresie realizacji projektu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przypadku istnienia załączników do umowy</w:t>
      </w:r>
      <w:r>
        <w:rPr>
          <w:rFonts w:ascii="Times New Roman" w:hAnsi="Times New Roman"/>
          <w:sz w:val="24"/>
          <w:szCs w:val="24"/>
          <w:lang w:val="pl"/>
        </w:rPr>
        <w:t>, jak opisano i określono w załączniku lub załącznikach]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liczba</w:t>
      </w:r>
      <w:r>
        <w:rPr>
          <w:rFonts w:ascii="Times New Roman" w:hAnsi="Times New Roman"/>
          <w:sz w:val="24"/>
          <w:szCs w:val="24"/>
          <w:lang w:val="pl"/>
        </w:rPr>
        <w:t>] (zwane dalej [wskazać odpowiednie dokumenty, np.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istotne warunki zamówień</w:t>
      </w:r>
      <w:r>
        <w:rPr>
          <w:rFonts w:ascii="Times New Roman" w:hAnsi="Times New Roman"/>
          <w:sz w:val="24"/>
          <w:szCs w:val="24"/>
          <w:lang w:val="pl"/>
        </w:rPr>
        <w:t>” lub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plan działań</w:t>
      </w:r>
      <w:r>
        <w:rPr>
          <w:rFonts w:ascii="Times New Roman" w:hAnsi="Times New Roman"/>
          <w:sz w:val="24"/>
          <w:szCs w:val="24"/>
          <w:lang w:val="pl"/>
        </w:rPr>
        <w:t>” lub „</w:t>
      </w:r>
      <w:r>
        <w:rPr>
          <w:rFonts w:ascii="Times New Roman" w:hAnsi="Times New Roman"/>
          <w:i/>
          <w:iCs/>
          <w:sz w:val="24"/>
          <w:szCs w:val="24"/>
          <w:lang w:val="pl"/>
        </w:rPr>
        <w:t>zestawienie działań</w:t>
      </w:r>
      <w:r>
        <w:rPr>
          <w:rFonts w:ascii="Times New Roman" w:hAnsi="Times New Roman"/>
          <w:sz w:val="24"/>
          <w:szCs w:val="24"/>
          <w:lang w:val="pl"/>
        </w:rPr>
        <w:t xml:space="preserve">” </w:t>
      </w:r>
      <w:r>
        <w:rPr>
          <w:rFonts w:ascii="Times New Roman" w:hAnsi="Times New Roman"/>
          <w:i/>
          <w:iCs/>
          <w:sz w:val="24"/>
          <w:szCs w:val="24"/>
          <w:lang w:val="pl"/>
        </w:rPr>
        <w:t>i/lub inne</w:t>
      </w:r>
      <w:r>
        <w:rPr>
          <w:rFonts w:ascii="Times New Roman" w:hAnsi="Times New Roman"/>
          <w:sz w:val="24"/>
          <w:szCs w:val="24"/>
          <w:lang w:val="pl"/>
        </w:rPr>
        <w:t>])].</w:t>
      </w:r>
    </w:p>
    <w:p w:rsidR="00F34044" w:rsidRDefault="00552E4C" w:rsidP="00EC569B">
      <w:pPr>
        <w:spacing w:line="240" w:lineRule="auto"/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7" type="#_x0000_t202" style="position:absolute;left:0;text-align:left;margin-left:-1.7pt;margin-top:28pt;width:438pt;height:126.7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">
            <v:textbox>
              <w:txbxContent>
                <w:p w:rsidR="00F34044" w:rsidRPr="00FB7498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Jak wyjaśniono w art. 3 poniżej, należy określić główne działania, które zostaną przeprowadzone w szczególności przez partnera, w tym wszelkie działania promotora, od którego partner jest zależny, w zakresie realizacji zadań. </w:t>
                  </w:r>
                </w:p>
                <w:p w:rsidR="00F34044" w:rsidRPr="00EC569B" w:rsidRDefault="00F34044" w:rsidP="00F340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Może to na przykład przyjąć formę planu działań wraz z określeniem orientacyjnych terminów i budżetów poszczególnych działań, który należy załączyć do umowy. W przypadku niemożności przygotowania szczegółowego planu działań użyteczne jest proste zestawienie działań partnera. Zaleca się uwzględnienie w załączniku zestawienia działań, które można na bieżąco weryfikować i zmieniać w ramach procedury uproszczonej.</w:t>
                  </w:r>
                </w:p>
                <w:p w:rsidR="00F34044" w:rsidRDefault="00F34044"/>
              </w:txbxContent>
            </v:textbox>
            <w10:wrap type="square"/>
          </v:shape>
        </w:pict>
      </w:r>
    </w:p>
    <w:p w:rsidR="00E7552F" w:rsidRPr="00087660" w:rsidRDefault="002E1C41" w:rsidP="00D06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Strony działają zgodnie z ramami prawnymi Mechanizmu Finansowego EOG lub Norweskiego Mechanizmu Finansowego na lata 2014-2021, w szczególności zgodnie z rozporządzeniem w sprawie wdrożenia Mechanizmu Finansowego EOG lub Norweskiego Mechanizmu Finansowego na lata 2014-2021 (zwanym dalej „rozporządzeniem”). Strony jednoznacznie potwierdzają, że posiadają dostęp </w:t>
      </w:r>
      <w:r w:rsidR="000624C4">
        <w:rPr>
          <w:rFonts w:ascii="Times New Roman" w:hAnsi="Times New Roman"/>
          <w:sz w:val="24"/>
          <w:szCs w:val="24"/>
          <w:lang w:val="pl"/>
        </w:rPr>
        <w:t xml:space="preserve">do rozporządzenia </w:t>
      </w:r>
      <w:r>
        <w:rPr>
          <w:rFonts w:ascii="Times New Roman" w:hAnsi="Times New Roman"/>
          <w:sz w:val="24"/>
          <w:szCs w:val="24"/>
          <w:lang w:val="pl"/>
        </w:rPr>
        <w:t xml:space="preserve">i zapoznały się z </w:t>
      </w:r>
      <w:r w:rsidR="000624C4">
        <w:rPr>
          <w:rFonts w:ascii="Times New Roman" w:hAnsi="Times New Roman"/>
          <w:sz w:val="24"/>
          <w:szCs w:val="24"/>
          <w:lang w:val="pl"/>
        </w:rPr>
        <w:t xml:space="preserve">jego </w:t>
      </w:r>
      <w:r>
        <w:rPr>
          <w:rFonts w:ascii="Times New Roman" w:hAnsi="Times New Roman"/>
          <w:sz w:val="24"/>
          <w:szCs w:val="24"/>
          <w:lang w:val="pl"/>
        </w:rPr>
        <w:t>treścią.</w:t>
      </w:r>
    </w:p>
    <w:p w:rsidR="000B4B81" w:rsidRPr="00C65B2E" w:rsidRDefault="00D0636E" w:rsidP="00787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Wszelkie załączniki do niniejszej umowy stanowią integralną część umowy. W przypadku rozbieżności między załącznikami i umową obowiązują postanowienia umowy.</w:t>
      </w:r>
    </w:p>
    <w:p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lastRenderedPageBreak/>
        <w:t xml:space="preserve">Artykuł 2. Wejście w życie i okres obowiązywania 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pl"/>
        </w:rPr>
        <w:t>1. Niniejsza umowa wchodzi w życie wraz z podpisaniem przez ostatnią ze stron. Niniejsza umowa pozostaje w mocy do czasu wypełnienia w całości przez partnera projektu obowiązków względem promotora projektu na warunkach określonych w niniejszej umowie.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C41" w:rsidRPr="001C142E" w:rsidRDefault="00552E4C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8" type="#_x0000_t202" style="position:absolute;left:0;text-align:left;margin-left:-.2pt;margin-top:37.95pt;width:435pt;height:311.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">
            <v:textbox>
              <w:txbxContent>
                <w:p w:rsidR="00DE0C14" w:rsidRPr="00FB7498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Postanowienia te mogą się różnić w zależności od dokładnego zaangażowania partnera projektu. Celem jest zapewnienie, aby strony były świadome</w:t>
                  </w:r>
                  <w:r w:rsidR="00AC4D15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tego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, czego i kiedy się od nich oczekuje, a także jaki</w:t>
                  </w:r>
                  <w:r w:rsidR="00AC4D15">
                    <w:rPr>
                      <w:rFonts w:ascii="Times New Roman" w:hAnsi="Times New Roman"/>
                      <w:highlight w:val="lightGray"/>
                      <w:lang w:val="pl"/>
                    </w:rPr>
                    <w:t>e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są związane z tym koszty lub budżety.</w:t>
                  </w:r>
                </w:p>
                <w:p w:rsidR="00DE0C14" w:rsidRPr="00FB7498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Postanowienia powinny obejmować ogólne postanowienia dotyczące stosunków między stronami, lecz także, o ile jest to możliwe, określać główne działania, które zostaną przeprowadzone w szczególności przez partnera, w tym wszelkie działania promotora, od którego partner jest zależny, w zakresie realizacji zadań.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Może to na przykład przyjąć formę planu działań wraz z określeniem orientacyjnych terminów i budżetów poszczególnych działań. W przypadku niemożności przygotowania szczegółowego planu działań użyteczne jest proste zestawienie działań partnera. Zaleca się uwzględnienie w załączniku zestawienia działań, które można na bieżąco weryfikować i zmieniać w ramach procedury uproszczonej.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Umowa o partnerstwie powinna być zgodna z umową dotyczącą projektu, partner projektu nie będzie mieć jednak w każdym przypadku kompletnego oglądu umowy dotyczącej projektu. Z tego względu zaleca się unikanie odniesień do umowy dotyczącej projektu i uwzględnienie, o ile jest to możliwe, wszelkich informacji niezbędnych w celu realizacji zadań partnera projektu. Należy także uwzględnić postanowienia umożliwiające dokonanie zmian w umowie o partnerstwie, jeżeli jest to konieczne ze względu na zmianę umowy dotyczącej projektu.</w:t>
                  </w:r>
                </w:p>
                <w:p w:rsidR="00DE0C14" w:rsidRDefault="00DE0C14" w:rsidP="005B7CE7">
                  <w:pPr>
                    <w:jc w:val="both"/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Postanowienia przedstawione poniżej mają wyłącznie charakter orientacyjny i mogą zostać uwzględnione w tym artykule.</w:t>
                  </w:r>
                </w:p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3. Główne role i odpowiedzialność stron</w:t>
      </w:r>
    </w:p>
    <w:p w:rsidR="002E1C41" w:rsidRDefault="002E1C41" w:rsidP="001C142E">
      <w:pPr>
        <w:spacing w:line="240" w:lineRule="auto"/>
        <w:jc w:val="both"/>
        <w:rPr>
          <w:rFonts w:ascii="Times New Roman" w:hAnsi="Times New Roman"/>
        </w:rPr>
      </w:pP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Strony podejmą wszelkie odpowiednie i niezbędne działania w celu zapewnienia wypełnienia obowiązków i osiągnięcia celów wynikających z niniejszej umowy.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Strony będą wypełniać swoje odpowiednie obowiązki w sposób efektywny, przejrzysty i z zachowaniem należytej staranności. Strony będą informować się nawzajem o wszelkich istotnych kwestiach dotyczących ogólnej współpracy i przeprowadzania uzgodnionych działań. Strony będą działać w dobrej wierze we wszystkich kwestiach i będą każdorazowo działa</w:t>
      </w:r>
      <w:r w:rsidR="005B7CE7">
        <w:rPr>
          <w:rFonts w:ascii="Times New Roman" w:hAnsi="Times New Roman"/>
          <w:sz w:val="24"/>
          <w:szCs w:val="24"/>
          <w:lang w:val="pl"/>
        </w:rPr>
        <w:t>ć</w:t>
      </w:r>
      <w:r>
        <w:rPr>
          <w:rFonts w:ascii="Times New Roman" w:hAnsi="Times New Roman"/>
          <w:sz w:val="24"/>
          <w:szCs w:val="24"/>
          <w:lang w:val="pl"/>
        </w:rPr>
        <w:t xml:space="preserve"> w interesie programu i projektu.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Strony udostępnią wystarczającą liczbę wykwalifikowanych pracowników, którzy będą wykonywać swoją pracę zgodnie z najwyższymi standardami zawodowymi. Realizując </w:t>
      </w:r>
      <w:r>
        <w:rPr>
          <w:rFonts w:ascii="Times New Roman" w:hAnsi="Times New Roman"/>
          <w:sz w:val="24"/>
          <w:szCs w:val="24"/>
          <w:lang w:val="pl"/>
        </w:rPr>
        <w:lastRenderedPageBreak/>
        <w:t xml:space="preserve">zlecenie w ramach niniejszej umowy, pracownicy i jednostki zatrudnione przez każdą ze stron będą przestrzegać przepisów prawa obowiązującego w odpowiednich państwach. 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4. Każdorazowo w przypadku przebywania pracowników stron w pomieszczeniach należących do drugiej strony lub w innym miejscu w państwie drugiej strony na żądanie tej strony w związku z realizacją zleceń, strona ta zapewni, aby takie pomieszczenia i miejsca spełniały wszelkie właściwe krajowe przepisy prawne i standardy dotyczące ochrony zdrowia, bezpieczeństwa i ochrony środowiska naturalnego. Strony podejmą wszelkie niezbędne środki ostrożności w celu zapobieżenia wystąpieniu jakichkolwiek obrażeń u osób lub szkód w nieruchomościach drugiej strony w związku z realizacją projektu.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można wskazać dalsze przepisy dotyczące bezpieczeństwa i pozostałe istotne kwestie dotyczące pracowników.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1C142E" w:rsidRDefault="00EE265B" w:rsidP="001C142E">
      <w:pPr>
        <w:spacing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lang w:val="pl"/>
        </w:rPr>
        <w:t>5.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Każda ze stron wyznaczy kierownika projektu, który będzie ponosił operacyjną odpowiedzialność za realizację projektu, a także będzie służyć jako punkt kontaktowy w celu wymiany wszelkich komunikatów, dokumentów i materiałów między stronami.</w:t>
      </w:r>
      <w:r>
        <w:rPr>
          <w:rFonts w:ascii="Times New Roman" w:hAnsi="Times New Roman"/>
          <w:sz w:val="24"/>
          <w:szCs w:val="24"/>
          <w:lang w:val="pl"/>
        </w:rPr>
        <w:t xml:space="preserve">] </w:t>
      </w:r>
    </w:p>
    <w:p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4. Obowiązki promotora projektu</w:t>
      </w:r>
    </w:p>
    <w:p w:rsidR="00961545" w:rsidRPr="00961545" w:rsidRDefault="00961545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Promotor projektu jest odpowiedzialny za ogólną koordynację, zarządzanie i realizację projektu zgodnie z ramami regulacyjnymi i umownymi, o których mowa w niniejszej umowie. Przejmuje wyłączną odpowiedzialność za udaną realizację projektu względem operatora programu.</w:t>
      </w:r>
    </w:p>
    <w:p w:rsidR="002E1C41" w:rsidRPr="00961545" w:rsidRDefault="00483C8F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Promotor projektu zobowiązuje się </w:t>
      </w:r>
      <w:r>
        <w:rPr>
          <w:rFonts w:ascii="Times New Roman" w:hAnsi="Times New Roman"/>
          <w:i/>
          <w:iCs/>
          <w:sz w:val="24"/>
          <w:szCs w:val="24"/>
          <w:lang w:val="pl"/>
        </w:rPr>
        <w:t>między innymi</w:t>
      </w:r>
      <w:r>
        <w:rPr>
          <w:rFonts w:ascii="Times New Roman" w:hAnsi="Times New Roman"/>
          <w:sz w:val="24"/>
          <w:szCs w:val="24"/>
          <w:lang w:val="pl"/>
        </w:rPr>
        <w:t xml:space="preserve"> do:</w:t>
      </w:r>
    </w:p>
    <w:p w:rsidR="00961545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 poprawnej i terminowej realizacji działań w ramach projektu,</w:t>
      </w:r>
    </w:p>
    <w:p w:rsidR="002E1C41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bezzwłocznego informowania partnera projektu o wszelkich okolicznościach, które mogą wywierać negatywny wpływ na poprawną i terminową realizację działań w ramach projektu, a także o wszelkich zdarzeniach, które mogą prowadzić do tymczasowego lub ostatecznego zawieszenia lub innego rodzaju odchylenia </w:t>
      </w:r>
      <w:r w:rsidR="00A632C9">
        <w:rPr>
          <w:rFonts w:ascii="Times New Roman" w:hAnsi="Times New Roman"/>
          <w:lang w:val="pl"/>
        </w:rPr>
        <w:t xml:space="preserve">od założeń </w:t>
      </w:r>
      <w:r>
        <w:rPr>
          <w:rFonts w:ascii="Times New Roman" w:hAnsi="Times New Roman"/>
          <w:lang w:val="pl"/>
        </w:rPr>
        <w:t>projektu,</w:t>
      </w:r>
    </w:p>
    <w:p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 partnerowi projektu dostępu do wszelkich dostępnych dokumentów, danych i informacji w jego posiadaniu, które mogą być niezbędne lub użyteczne dla partnera projektu w celu wypełnienia jego obowiązków; jeżeli takie dokumenty, dane i informacje nie będą w języku angielskim, dostarczy ich tłumaczenie na język angielski w zakresie wymaganym przez partnera projektu,</w:t>
      </w:r>
    </w:p>
    <w:p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</w:t>
      </w:r>
      <w:r w:rsidR="003540CB">
        <w:rPr>
          <w:rFonts w:ascii="Times New Roman" w:hAnsi="Times New Roman"/>
          <w:lang w:val="pl"/>
        </w:rPr>
        <w:t xml:space="preserve">enia </w:t>
      </w:r>
      <w:r>
        <w:rPr>
          <w:rFonts w:ascii="Times New Roman" w:hAnsi="Times New Roman"/>
          <w:lang w:val="pl"/>
        </w:rPr>
        <w:t>partnerowi projektu kopi</w:t>
      </w:r>
      <w:r w:rsidR="003540CB">
        <w:rPr>
          <w:rFonts w:ascii="Times New Roman" w:hAnsi="Times New Roman"/>
          <w:lang w:val="pl"/>
        </w:rPr>
        <w:t>i</w:t>
      </w:r>
      <w:r>
        <w:rPr>
          <w:rFonts w:ascii="Times New Roman" w:hAnsi="Times New Roman"/>
          <w:lang w:val="pl"/>
        </w:rPr>
        <w:t xml:space="preserve"> podpisanej umowy dotyczącej projektu, w tym kolejnych zmian umowy w chwili ich wejścia w życie,</w:t>
      </w:r>
    </w:p>
    <w:p w:rsidR="001E3005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konsultowa</w:t>
      </w:r>
      <w:r w:rsidR="003540CB">
        <w:rPr>
          <w:rFonts w:ascii="Times New Roman" w:hAnsi="Times New Roman"/>
          <w:lang w:val="pl"/>
        </w:rPr>
        <w:t>nia</w:t>
      </w:r>
      <w:r>
        <w:rPr>
          <w:rFonts w:ascii="Times New Roman" w:hAnsi="Times New Roman"/>
          <w:lang w:val="pl"/>
        </w:rPr>
        <w:t xml:space="preserve"> się z partnerem projektu przed złożeniem wniosku o zmianę umowy dotyczącej projektu do operatora programu, który może mieć wpływ lub być interesujący w zakresie roli partnera projektu, praw i obowiązków, o których mowa w niniejszej umowie,</w:t>
      </w:r>
    </w:p>
    <w:p w:rsidR="002E1C41" w:rsidRPr="00961545" w:rsidRDefault="00015785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przygotowania i złożenia</w:t>
      </w:r>
      <w:r w:rsidR="002E1C41">
        <w:rPr>
          <w:rFonts w:ascii="Times New Roman" w:hAnsi="Times New Roman"/>
          <w:lang w:val="pl"/>
        </w:rPr>
        <w:t xml:space="preserve"> w uzgodnionym terminie do operatora programu [</w:t>
      </w:r>
      <w:r w:rsidR="002E1C41">
        <w:rPr>
          <w:rFonts w:ascii="Times New Roman" w:hAnsi="Times New Roman"/>
          <w:i/>
          <w:iCs/>
          <w:lang w:val="pl"/>
        </w:rPr>
        <w:t>określić, co należy złożyć: okresowe raporty projektowe lub inne dokumenty</w:t>
      </w:r>
      <w:r w:rsidR="002E1C41">
        <w:rPr>
          <w:rFonts w:ascii="Times New Roman" w:hAnsi="Times New Roman"/>
          <w:lang w:val="pl"/>
        </w:rPr>
        <w:t>] w związku z wnioskami o płatność zgodnie z umową dotyczącą programu i umową dotyczącą projektu w celu dotrzymania terminów płatności w odniesieniu do partnera projektu, jak mowa w niniejszej umowie,</w:t>
      </w:r>
    </w:p>
    <w:p w:rsidR="002E1C41" w:rsidRPr="00961545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lastRenderedPageBreak/>
        <w:t>dokonywania przelewów wszelkich wymagalnych płatności na rachunek bankowy wskazany przez partnera projektu w uzgodnionych terminach,</w:t>
      </w:r>
    </w:p>
    <w:p w:rsidR="002E1C41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zapewnienia, aby partner projektu bezzwłocznie otrzymał wszelkiego rodzaju wsparcie, którego może wymagać w celu wykonania swoich zadań,</w:t>
      </w:r>
    </w:p>
    <w:p w:rsidR="002168DA" w:rsidRPr="002168DA" w:rsidRDefault="002168DA" w:rsidP="00216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</w:t>
      </w:r>
      <w:r>
        <w:rPr>
          <w:rFonts w:ascii="Times New Roman" w:hAnsi="Times New Roman"/>
          <w:i/>
          <w:iCs/>
          <w:lang w:val="pl"/>
        </w:rPr>
        <w:t>wymienić wszystkie obowiązki, jeżeli odpowiednie</w:t>
      </w:r>
      <w:r>
        <w:rPr>
          <w:rFonts w:ascii="Times New Roman" w:hAnsi="Times New Roman"/>
          <w:lang w:val="pl"/>
        </w:rPr>
        <w:t>].</w:t>
      </w:r>
    </w:p>
    <w:p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5. Obowiązki partnera projektu</w:t>
      </w:r>
    </w:p>
    <w:p w:rsidR="002E1C41" w:rsidRPr="00483C8F" w:rsidRDefault="00552E4C" w:rsidP="00483C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29" type="#_x0000_t202" style="position:absolute;left:0;text-align:left;margin-left:-.2pt;margin-top:47.15pt;width:438.75pt;height:21pt;z-index:25166540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">
            <v:textbox>
              <w:txbxContent>
                <w:p w:rsidR="00DE0C14" w:rsidRPr="00483C8F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Odniesienie do załączników, o których mowa w art. 1.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1. Partner projektu jest odpowiedzialny za prowadzenie działań i wykonywanie przypisanych zadań zgodnie z niniejszą umową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w przypadku istnienia załączników:</w:t>
      </w:r>
      <w:r w:rsidR="00DE0C14">
        <w:rPr>
          <w:rFonts w:ascii="Times New Roman" w:hAnsi="Times New Roman"/>
          <w:sz w:val="24"/>
          <w:szCs w:val="24"/>
          <w:lang w:val="pl"/>
        </w:rPr>
        <w:t xml:space="preserve"> i załącznikiem lub załącznikami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numer</w:t>
      </w:r>
      <w:r w:rsidR="00DE0C14">
        <w:rPr>
          <w:rFonts w:ascii="Times New Roman" w:hAnsi="Times New Roman"/>
          <w:sz w:val="24"/>
          <w:szCs w:val="24"/>
          <w:lang w:val="pl"/>
        </w:rPr>
        <w:t>] (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określić odpowiednie dokumenty:</w:t>
      </w:r>
      <w:r w:rsidR="00DE0C14">
        <w:rPr>
          <w:rFonts w:ascii="Times New Roman" w:hAnsi="Times New Roman"/>
          <w:sz w:val="24"/>
          <w:szCs w:val="24"/>
          <w:lang w:val="pl"/>
        </w:rPr>
        <w:t xml:space="preserve"> zwane dalej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istotnymi warunkami zamówień</w:t>
      </w:r>
      <w:r w:rsidR="00DE0C14">
        <w:rPr>
          <w:rFonts w:ascii="Times New Roman" w:hAnsi="Times New Roman"/>
          <w:sz w:val="24"/>
          <w:szCs w:val="24"/>
          <w:lang w:val="pl"/>
        </w:rPr>
        <w:t>” lub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planem działań</w:t>
      </w:r>
      <w:r w:rsidR="00DE0C14">
        <w:rPr>
          <w:rFonts w:ascii="Times New Roman" w:hAnsi="Times New Roman"/>
          <w:sz w:val="24"/>
          <w:szCs w:val="24"/>
          <w:lang w:val="pl"/>
        </w:rPr>
        <w:t>” lub „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zestawieniem działań</w:t>
      </w:r>
      <w:r w:rsidR="00DE0C14">
        <w:rPr>
          <w:rFonts w:ascii="Times New Roman" w:hAnsi="Times New Roman"/>
          <w:sz w:val="24"/>
          <w:szCs w:val="24"/>
          <w:lang w:val="pl"/>
        </w:rPr>
        <w:t>”].</w:t>
      </w:r>
    </w:p>
    <w:p w:rsidR="002E1C41" w:rsidRPr="00961545" w:rsidRDefault="002E1C41" w:rsidP="00EE3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Oprócz obowiązków, o których mowa powyżej, partner projektu: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poinformuje bezzwłocznie promotora projektu o odpowiednich okolicznościach, które mogą mieć wpływ na poprawność, terminowość i kompletność jego działań,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dostarczy promotorowi projektu wszelki</w:t>
      </w:r>
      <w:r w:rsidR="00AA7AF9">
        <w:rPr>
          <w:rFonts w:ascii="Times New Roman" w:hAnsi="Times New Roman"/>
          <w:lang w:val="pl"/>
        </w:rPr>
        <w:t>e</w:t>
      </w:r>
      <w:r>
        <w:rPr>
          <w:rFonts w:ascii="Times New Roman" w:hAnsi="Times New Roman"/>
          <w:lang w:val="pl"/>
        </w:rPr>
        <w:t xml:space="preserve"> informacj</w:t>
      </w:r>
      <w:r w:rsidR="00AA7AF9">
        <w:rPr>
          <w:rFonts w:ascii="Times New Roman" w:hAnsi="Times New Roman"/>
          <w:lang w:val="pl"/>
        </w:rPr>
        <w:t>e</w:t>
      </w:r>
      <w:r>
        <w:rPr>
          <w:rFonts w:ascii="Times New Roman" w:hAnsi="Times New Roman"/>
          <w:lang w:val="pl"/>
        </w:rPr>
        <w:t>, które mogą być niezbędne w celu przygotowania [</w:t>
      </w:r>
      <w:r>
        <w:rPr>
          <w:rFonts w:ascii="Times New Roman" w:hAnsi="Times New Roman"/>
          <w:i/>
          <w:iCs/>
          <w:lang w:val="pl"/>
        </w:rPr>
        <w:t>raportów wymaganych od promotora projektu przez operatora programu</w:t>
      </w:r>
      <w:r>
        <w:rPr>
          <w:rFonts w:ascii="Times New Roman" w:hAnsi="Times New Roman"/>
          <w:lang w:val="pl"/>
        </w:rPr>
        <w:t>] w terminach i w formach określonych przez promotora projektu,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poinformuje bezzwłocznie promotora projektu o wszelkich przypadkach podejrzewanych lub faktycznych nadużyć, korupcji lub innego rodzaju działalności niezgodnej z prawem, o których poweźmie wiedzę, na każdym poziomie lub etapie realizacji projektu,</w:t>
      </w:r>
    </w:p>
    <w:p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zachowa wszelkie dokumenty dodatkowe dotyczące projektu, w tym </w:t>
      </w:r>
      <w:r w:rsidR="00AA7AF9">
        <w:rPr>
          <w:rFonts w:ascii="Times New Roman" w:hAnsi="Times New Roman"/>
          <w:lang w:val="pl"/>
        </w:rPr>
        <w:t xml:space="preserve">dotyczące </w:t>
      </w:r>
      <w:r>
        <w:rPr>
          <w:rFonts w:ascii="Times New Roman" w:hAnsi="Times New Roman"/>
          <w:lang w:val="pl"/>
        </w:rPr>
        <w:t>poniesionych wydatków, albo w formie oryginałów lub kopii poświadczonych za zgodność z oryginałami na powszechnie przyjętych nośnikach danych przez co najmniej [</w:t>
      </w:r>
      <w:r>
        <w:rPr>
          <w:rFonts w:ascii="Times New Roman" w:hAnsi="Times New Roman"/>
          <w:i/>
          <w:iCs/>
          <w:lang w:val="pl"/>
        </w:rPr>
        <w:t>określić liczbę lat (nie mniej niż trzy)</w:t>
      </w:r>
      <w:r>
        <w:rPr>
          <w:rFonts w:ascii="Times New Roman" w:hAnsi="Times New Roman"/>
          <w:lang w:val="pl"/>
        </w:rPr>
        <w:t>] od daty zatwierdzenia końcowego raportu programu przez [KMF/</w:t>
      </w:r>
      <w:r>
        <w:rPr>
          <w:rFonts w:ascii="Times New Roman" w:hAnsi="Times New Roman"/>
          <w:i/>
          <w:iCs/>
          <w:lang w:val="pl"/>
        </w:rPr>
        <w:t>NMSZ</w:t>
      </w:r>
      <w:r>
        <w:rPr>
          <w:rFonts w:ascii="Times New Roman" w:hAnsi="Times New Roman"/>
          <w:lang w:val="pl"/>
        </w:rPr>
        <w:t>].</w:t>
      </w:r>
    </w:p>
    <w:p w:rsidR="00040B44" w:rsidRDefault="00040B44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dostarczy organom przeprowadzającym oceny okresowe lub ex post programu, a także monitoring, audyty i kontrole na miejscu na rzecz Mechanizmu Finansowego [</w:t>
      </w:r>
      <w:r>
        <w:rPr>
          <w:rFonts w:ascii="Times New Roman" w:hAnsi="Times New Roman"/>
          <w:i/>
          <w:iCs/>
          <w:lang w:val="pl"/>
        </w:rPr>
        <w:t>EOG/Norweskiego</w:t>
      </w:r>
      <w:r>
        <w:rPr>
          <w:rFonts w:ascii="Times New Roman" w:hAnsi="Times New Roman"/>
          <w:lang w:val="pl"/>
        </w:rPr>
        <w:t>] wszelkie dokumenty i informacje niezbędne na potrzeby oceny,</w:t>
      </w:r>
    </w:p>
    <w:p w:rsidR="00C06740" w:rsidRDefault="004E6658" w:rsidP="004E665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 xml:space="preserve">będzie skutecznie uczestniczyć w promocji celów, działań i wyników Mechanizmu Finansowego, a także wkładu darczyńcy lub darczyńców w ograniczanie różnic gospodarczych i społecznych w skali Europejskiego Obszaru Gospodarczego, </w:t>
      </w:r>
    </w:p>
    <w:p w:rsidR="002E1C41" w:rsidRPr="00961545" w:rsidRDefault="002168DA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"/>
        </w:rPr>
        <w:t>[</w:t>
      </w:r>
      <w:r>
        <w:rPr>
          <w:rFonts w:ascii="Times New Roman" w:hAnsi="Times New Roman"/>
          <w:i/>
          <w:iCs/>
          <w:lang w:val="pl"/>
        </w:rPr>
        <w:t>wymienić wszystkie obowiązki, jeżeli odpowiednie</w:t>
      </w:r>
      <w:r>
        <w:rPr>
          <w:rFonts w:ascii="Times New Roman" w:hAnsi="Times New Roman"/>
          <w:lang w:val="pl"/>
        </w:rPr>
        <w:t>].</w:t>
      </w:r>
    </w:p>
    <w:p w:rsidR="002E1C41" w:rsidRPr="00961545" w:rsidRDefault="002E1C41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6. Budżet projektu i kwalifikowalność wydatków</w:t>
      </w:r>
    </w:p>
    <w:p w:rsidR="002E1C41" w:rsidRPr="00961545" w:rsidRDefault="00552E4C" w:rsidP="00277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  <w:highlight w:val="lightGray"/>
          <w:lang w:val="pl"/>
        </w:rPr>
        <w:pict>
          <v:shape id="_x0000_s1030" type="#_x0000_t202" style="position:absolute;left:0;text-align:left;margin-left:-.2pt;margin-top:52pt;width:438.7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">
            <v:textbox>
              <w:txbxContent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4"/>
                      <w:highlight w:val="lightGray"/>
                      <w:lang w:val="pl"/>
                    </w:rPr>
                    <w:t>Uzgodnienia finansowe stanowią istotny element, który podlega ustaleniu w umowie o partnerstwie. Muszą one obejmować całkowitą kwotę, o którą może wnioskować partner z budżetu projektu, i, o ile jest to możliwe, alokację całkowitej kwoty do działań, które będą przeprowadzane przez partnera. Można to połączyć z planem działań, o którym mowa powyżej. Jeżeli jest dostępne szczegółowe zestawienie alokacji dla partnera, zaleca się uwzględnienie w załączniku takiego zestawienia, które można na bieżąco weryfikować i zmieniać w ramach procedury uproszczonej.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1. Szczegółowy całkowity budżet projektu, udział w budżecie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każdej ze stron/partnera projektu</w:t>
      </w:r>
      <w:r w:rsidR="00DE0C14">
        <w:rPr>
          <w:rFonts w:ascii="Times New Roman" w:hAnsi="Times New Roman"/>
          <w:sz w:val="24"/>
          <w:szCs w:val="24"/>
          <w:lang w:val="pl"/>
        </w:rPr>
        <w:t>], a także alokacja budżetu, w tym działania, które będą realizować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każda ze stron/partner projektu</w:t>
      </w:r>
      <w:r w:rsidR="00DE0C14">
        <w:rPr>
          <w:rFonts w:ascii="Times New Roman" w:hAnsi="Times New Roman"/>
          <w:sz w:val="24"/>
          <w:szCs w:val="24"/>
          <w:lang w:val="pl"/>
        </w:rPr>
        <w:t>] są określone w załączniku lub załącznikach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numer</w:t>
      </w:r>
      <w:r w:rsidR="00DE0C14">
        <w:rPr>
          <w:rFonts w:ascii="Times New Roman" w:hAnsi="Times New Roman"/>
          <w:sz w:val="24"/>
          <w:szCs w:val="24"/>
          <w:lang w:val="pl"/>
        </w:rPr>
        <w:t>]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 xml:space="preserve">określić 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lastRenderedPageBreak/>
        <w:t>odpowiednie dokumenty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856616" w:rsidRPr="00F116EF" w:rsidRDefault="00552E4C" w:rsidP="0085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1" type="#_x0000_t202" style="position:absolute;left:0;text-align:left;margin-left:-1.7pt;margin-top:38pt;width:437.25pt;height:2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">
            <v:textbox>
              <w:txbxContent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Wydatki ponoszone przez partnerów muszą być zgodne z ogólnymi zasadami dotyczącymi kwalifikowalności wydatków określonych w rozporządzeniu, w szczególności w rozdziale 8 rozporządzenia. 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Artykuł 8.2 określa pewne zasady ogólne dotyczące wydatków kwalifikowalnych, np. że wszelkie koszty powinny być „proporcjonalne i niezbędne w celu realizacji projektu”. 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Artykuł 8.3 określa główne kategorie kwalifikowalnych wydatków bezpośrednich (szczególnych wydatków związanych z realizacją projektu). Dodatkowo umowa dotycząca programu zawarta między państwem lub państwami będącymi darczyńcami i Krajowym Punktem Kontaktowym może określać dodatkowe kwalifikowalne wydatki lub wprowadzać dalsze ograniczenia w zakresie kwalifikowalności wydatków. Muszą one znaleźć odzwierciedlenie także w tej części. Jeżeli projekt jest realizowany zgodnie z zaproszeniem do składania wniosków, należy odnieść się także do szczególnych postanowień zawartych w dokumentach dotyczących takiego zaproszenia.</w:t>
                  </w:r>
                </w:p>
                <w:p w:rsidR="00DE0C14" w:rsidRPr="00AF397B" w:rsidRDefault="00DE0C14" w:rsidP="00DE0C14">
                  <w:pPr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Artykuł 8.7 określa wybrane kategorie wydatków, które są wydatkami niekwalifikowalnymi.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umowie o partnerstwie można albo powtórzyć takie postanowienia, w tym wraz z odpowiednimi korektami, lub zawrzeć odpowiednie odniesienia.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2. Wydatki ponoszone przez partnera projektu muszą być zgodne z ogólnymi zasadami dotyczącymi kwalifikowalności wydatków określonych w rozporządzeniu, w szczególności w rozdziale 8 rozporządzenia.</w:t>
      </w:r>
    </w:p>
    <w:p w:rsidR="002E1C41" w:rsidRPr="0080165D" w:rsidRDefault="00DE0C14" w:rsidP="00F116E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O koszty pośrednie wnioskuje się z wykorzystaniem następującej metody: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metodę zgodnie z art. 8.5.1 lit. (a), (b), (c), (d) lub (e) rozporządzenia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7. Zarządzenie finansami i uzgodnienia dotyczące płatności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Płatności części dotacji projektowej na rzecz partnera projektu należy dokonać w formie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właściwe formy płatności: płatności zaliczkowe, zwrot poniesionych wydatków (płatności okresowe) i płatność salda końcowego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przewiduje się płatność zaliczkową, w tej części należy określi maksymalną kwotę i mechanizm kompensacji.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3.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odpowiednie</w:t>
      </w:r>
      <w:r>
        <w:rPr>
          <w:rFonts w:ascii="Times New Roman" w:hAnsi="Times New Roman"/>
          <w:sz w:val="24"/>
          <w:szCs w:val="24"/>
          <w:lang w:val="pl"/>
        </w:rPr>
        <w:t>] Płatności zaliczkowej na rzecz partnera projektu należy dokonać nie później niż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liczba dni roboczych</w:t>
      </w:r>
      <w:r>
        <w:rPr>
          <w:rFonts w:ascii="Times New Roman" w:hAnsi="Times New Roman"/>
          <w:sz w:val="24"/>
          <w:szCs w:val="24"/>
          <w:lang w:val="pl"/>
        </w:rPr>
        <w:t xml:space="preserve">] od daty uznania rachunku bankowego promotora projektu z tytułu płatności zaliczkowej z programu. </w:t>
      </w:r>
    </w:p>
    <w:p w:rsidR="002E1C41" w:rsidRPr="001C142E" w:rsidRDefault="00552E4C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2" type="#_x0000_t202" style="position:absolute;left:0;text-align:left;margin-left:-1.7pt;margin-top:130.2pt;width:437.25pt;height:424.55pt;z-index:2516869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">
            <v:textbox>
              <w:txbxContent>
                <w:p w:rsidR="00DE0C14" w:rsidRPr="00F81A3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Umowa o partnerstwie musi zawierać postanowienia dotyczące metody wyliczania kosztów pośrednich i ich maksymalnej kwoty. Koszty pośrednie (koszty stałe) zostały zdefiniowane w art. 8.5.1 rozporządzenia: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>Kosztami pośrednimi są wszelkie kwalifikowalne koszty, których promotor projektu i/lub partner projektu nie może jednoznacznie przypisać do projektu, lecz które można zidentyfikować i uzasadnić w systemie księgowym jako poniesione w bezpośrednim związku z kwalifikowalnymi kosztami bezpośrednimi przypisanymi do projektu. Nie mogą one obejmować żadnych kwalifikowalnych kosztów bezpośrednich. Koszty pośrednie projektu stanowią słuszną część całkowitych kosztów stałych promotora projektu lub partnera projektu.</w:t>
                  </w:r>
                </w:p>
                <w:p w:rsidR="00DE0C14" w:rsidRPr="00F81A3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Postanowienia dotyczące kosztów pośrednich (kosztów stałych) powinny uwzględniać przepisy art. 8.5 rozporządzenia, wszelkie ograniczenia ustalone w umowie dotyczącej programu (który może także wykluczać kwalifikowalność kosztów pośrednich) i, jeżeli jest to odpowiednie, metodologię zaproponowaną przez operatora programu w przypadku stosowania stawek ryczałtowych. </w:t>
                  </w:r>
                </w:p>
                <w:p w:rsidR="00DE0C1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Koszty stałe mogą być zasadniczo deklarowane albo w ramach deklarowania „rzeczywistych” kosztów pośrednich, o ile system księgowy partnera posiada wystarczającą analitykę (port. art. 8.5.1 lit. (a) rozporządzenia), lub mogą być alternatywnie deklarowane przy wykorzystaniu stawki stałej/procentu bezpośrednich kosztów kwalifikowalnych. Taka metodologia może zostać opisana w załączniku do umowy o partnerstwie. W przypadku wybrania metody stawek ryczałtowych faktyczny procent musi zostać określony zgodnie z metodologią, o której mowa powyżej i która została określona przez operatora programu. Możliwość deklarowania stawek stałych nie wyłącza automatycznie możliwości deklarowania kosztów pośrednich przy wykorzystaniu opcji „rzeczywistych kosztów pośrednich”: partner powinien dostać możliwość wybrania preferowanej metody. W przypadku partnerów projektów, którymi są organizacje międzynarodowe lub ich organy lub agencje, będzie w końcu możliwe określenie kosztów pośrednich zgodnie z odpowiednimi zasadami, jeżeli takie zostały ustalone przez odpowiednie organizacje (art. 8.5.1 lit. (e)).</w:t>
                  </w:r>
                  <w:r>
                    <w:rPr>
                      <w:rFonts w:ascii="Times New Roman" w:hAnsi="Times New Roman"/>
                      <w:lang w:val="pl"/>
                    </w:rPr>
                    <w:t xml:space="preserve"> </w:t>
                  </w:r>
                </w:p>
                <w:p w:rsidR="00DE0C14" w:rsidRDefault="00DE0C14" w:rsidP="00DE0C14">
                  <w:pPr>
                    <w:tabs>
                      <w:tab w:val="left" w:pos="8647"/>
                    </w:tabs>
                    <w:spacing w:line="240" w:lineRule="auto"/>
                    <w:ind w:right="78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Należy mieć na uwadze, że różne zasady dotyczące kosztów pośrednich mają zastosowanie do programów badawczych, por.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>Wytyczne dotyczące programów badawczych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3F0646">
        <w:rPr>
          <w:rFonts w:ascii="Times New Roman" w:hAnsi="Times New Roman"/>
          <w:sz w:val="24"/>
          <w:szCs w:val="24"/>
          <w:lang w:val="pl"/>
        </w:rPr>
        <w:t>4. Płatności okresowych dokonuje się na podstawie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określić, w jaki sposób partner projektu będzie wnosić o zwrot wydatków przez promotora projektu i czy należy w tym celu wykorzystać 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 xml:space="preserve">określony 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formularz. Jeżeli tak, taki formularz należy załączyć do umowy o partnerstwie. Jeżeli nie przewiduje się 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 xml:space="preserve">korzystania z 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żadnych formularzy, w tym postawieniu należy określi</w:t>
      </w:r>
      <w:r w:rsidR="00C06E19">
        <w:rPr>
          <w:rFonts w:ascii="Times New Roman" w:hAnsi="Times New Roman"/>
          <w:i/>
          <w:iCs/>
          <w:sz w:val="24"/>
          <w:szCs w:val="24"/>
          <w:lang w:val="pl"/>
        </w:rPr>
        <w:t>ć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 xml:space="preserve"> treść wniosków o płatność w sposób jak najbardziej szczegółowy.</w:t>
      </w:r>
      <w:r w:rsidR="003F0646">
        <w:rPr>
          <w:rFonts w:ascii="Times New Roman" w:hAnsi="Times New Roman"/>
          <w:sz w:val="24"/>
          <w:szCs w:val="24"/>
          <w:lang w:val="pl"/>
        </w:rPr>
        <w:t>] Wnioski o płatność przedkłada się promotorowi projektu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określić częstotliwość w skali miesiąca lub szczegółowe terminy</w:t>
      </w:r>
      <w:r w:rsidR="003F0646">
        <w:rPr>
          <w:rFonts w:ascii="Times New Roman" w:hAnsi="Times New Roman"/>
          <w:sz w:val="24"/>
          <w:szCs w:val="24"/>
          <w:lang w:val="pl"/>
        </w:rPr>
        <w:t>] wraz z zatwierdzeniem przez [</w:t>
      </w:r>
      <w:r w:rsidR="003F0646">
        <w:rPr>
          <w:rFonts w:ascii="Times New Roman" w:hAnsi="Times New Roman"/>
          <w:i/>
          <w:iCs/>
          <w:sz w:val="24"/>
          <w:szCs w:val="24"/>
          <w:lang w:val="pl"/>
        </w:rPr>
        <w:t>osoba odpowiedzialna po stronie partnera projektu, np. menadżer projektu</w:t>
      </w:r>
      <w:r w:rsidR="003F0646">
        <w:rPr>
          <w:rFonts w:ascii="Times New Roman" w:hAnsi="Times New Roman"/>
          <w:sz w:val="24"/>
          <w:szCs w:val="24"/>
          <w:lang w:val="pl"/>
        </w:rPr>
        <w:t>], że deklarowane wydatki są zgodne z zasadami i warunkami, o których mowa w niniejszej umowie.</w:t>
      </w:r>
    </w:p>
    <w:p w:rsidR="002E1C41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5. Płatności okresowych na rzecz partnera</w:t>
      </w:r>
      <w:r w:rsidR="005366C0">
        <w:rPr>
          <w:rFonts w:ascii="Times New Roman" w:hAnsi="Times New Roman"/>
          <w:sz w:val="24"/>
          <w:szCs w:val="24"/>
          <w:lang w:val="pl"/>
        </w:rPr>
        <w:t xml:space="preserve"> projektu, z zastrzeżeniem art. </w:t>
      </w: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odpowiednie, przepis dotyczący weryfikacji wydatków partnera przez promotora projektu</w:t>
      </w:r>
      <w:r>
        <w:rPr>
          <w:rFonts w:ascii="Times New Roman" w:hAnsi="Times New Roman"/>
          <w:sz w:val="24"/>
          <w:szCs w:val="24"/>
          <w:lang w:val="pl"/>
        </w:rPr>
        <w:t>] w terminie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 xml:space="preserve">liczba dni roboczych od daty otrzymania wniosku o płatność partnera lub jeżeli terminy są określone w ust. 3 terminy przekazywania kwot przez promotora </w:t>
      </w:r>
      <w:r>
        <w:rPr>
          <w:rFonts w:ascii="Times New Roman" w:hAnsi="Times New Roman"/>
          <w:i/>
          <w:iCs/>
          <w:sz w:val="24"/>
          <w:szCs w:val="24"/>
          <w:lang w:val="pl"/>
        </w:rPr>
        <w:lastRenderedPageBreak/>
        <w:t>projektu</w:t>
      </w:r>
      <w:r>
        <w:rPr>
          <w:rFonts w:ascii="Times New Roman" w:hAnsi="Times New Roman"/>
          <w:sz w:val="24"/>
          <w:szCs w:val="24"/>
          <w:lang w:val="pl"/>
        </w:rPr>
        <w:t>]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Rozważyć uwzględnienie postanowienia dotyczącego konsekwencji opóźnień w składaniu wniosków o płatność przez partnera projektu.</w:t>
      </w:r>
      <w:r>
        <w:rPr>
          <w:rFonts w:ascii="Times New Roman" w:hAnsi="Times New Roman"/>
          <w:sz w:val="24"/>
          <w:szCs w:val="24"/>
          <w:lang w:val="pl"/>
        </w:rPr>
        <w:t xml:space="preserve">] </w:t>
      </w:r>
    </w:p>
    <w:p w:rsidR="00D11883" w:rsidRPr="001C142E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6. Płatności salda końcowego dokonuje się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szczegóły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552E4C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3" type="#_x0000_t202" style="position:absolute;left:0;text-align:left;margin-left:1.3pt;margin-top:38.1pt;width:438pt;height:153.75pt;z-index:25167360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">
            <v:textbox>
              <w:txbxContent>
                <w:p w:rsidR="00DE0C14" w:rsidRDefault="00DE0C14" w:rsidP="00DE0C14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Partner projektu będzie normalnie otrzymywać środki finansowe w walucie lokalnej państwa będącego beneficjentem lub w euro w określonych przypadkach. Walutę sprawozdawczą dla poniesionych wydatków określa operator programu i będzie to normalnie waluta lokalna państwa będącego beneficjentem, o ile nie zostanie ustalone inaczej. Kurs wymiany na potrzeby ustalenia kwoty poniesionych wydatków w walucie lokalnej określa operator programu. Kurs wymiany określa się zgodnie z metodologią, przy czym wydatki poniesione przez partnera w innej walucie przelicza się na walutę sprawozdawczą zgodnie z obowiązującym kursem wymiany ogłoszonym przez Europejski Bank Centralny i obowiązującym na dzień/miesiąc, w którym zostały poniesione wydatki.</w:t>
                  </w:r>
                </w:p>
                <w:p w:rsidR="00DE0C14" w:rsidRDefault="00DE0C14" w:rsidP="00DE0C14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Niniejsza umowa powinna określać, która jednostka będzie ponosić ryzyko kursowe.  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7. Wszystkie kwoty są denominowane w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określić właściwą walutę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3F0646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8. Płatności na rzecz partnera projektu dokonuje się na rachunek partnera projektu denominowany w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walutę</w:t>
      </w:r>
      <w:r>
        <w:rPr>
          <w:rFonts w:ascii="Times New Roman" w:hAnsi="Times New Roman"/>
          <w:sz w:val="24"/>
          <w:szCs w:val="24"/>
          <w:lang w:val="pl"/>
        </w:rPr>
        <w:t>], o którym mowa poniżej:</w:t>
      </w:r>
    </w:p>
    <w:p w:rsidR="002E1C41" w:rsidRPr="00593FD6" w:rsidRDefault="002E1C41" w:rsidP="007047F3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rachunku bankowego partnera projektu: nazwę banku, pełny adres oddziału, dokładne oznaczenie posiadacza rachunku bankowego, pełny numer rachunku bankowego, w tym numer IBAN i kod SWIFT</w:t>
      </w:r>
      <w:r>
        <w:rPr>
          <w:rFonts w:ascii="Times New Roman" w:hAnsi="Times New Roman"/>
          <w:sz w:val="24"/>
          <w:szCs w:val="24"/>
          <w:lang w:val="pl"/>
        </w:rPr>
        <w:t>.]</w:t>
      </w:r>
    </w:p>
    <w:p w:rsidR="002E1C41" w:rsidRPr="00593FD6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9. Płatności uznaje się za dokonane w dniu, w którym zostanie obciążony rachunek bankowy promotora projektu.</w:t>
      </w:r>
    </w:p>
    <w:p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8. Dow</w:t>
      </w:r>
      <w:r w:rsidR="005B0C8E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odzenie</w:t>
      </w: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 xml:space="preserve"> wydatków</w:t>
      </w:r>
    </w:p>
    <w:p w:rsidR="003A3F4B" w:rsidRPr="00F116EF" w:rsidRDefault="003A3F4B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Koszty ponoszone przez partnera projektu potwierdza się na podstawie otrzymanych faktur lub alternatywnie dokumentów księgowych o równoważnej wartości dowodowej.</w:t>
      </w:r>
    </w:p>
    <w:p w:rsidR="003A3F4B" w:rsidRPr="00F116EF" w:rsidRDefault="003A3F4B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Partner projektu dostarcza dowód poniesienia wydatku promotorowi projektu w zakresie, w jakim promotor projektu uważa to za niezbędne w celu wypełnienia swoich obowiązków względem operatora programu.</w:t>
      </w:r>
    </w:p>
    <w:p w:rsidR="003A3F4B" w:rsidRPr="00F116EF" w:rsidRDefault="00552E4C" w:rsidP="003A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4" type="#_x0000_t202" style="position:absolute;left:0;text-align:left;margin-left:-3.95pt;margin-top:35.55pt;width:441pt;height:369.2pt;z-index:25167564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">
            <v:textbox>
              <w:txbxContent>
                <w:p w:rsidR="00DE0C14" w:rsidRPr="004945F6" w:rsidRDefault="00767327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Koszty ponoszone przez promotora projektu lub partnera projektu potwierdza się na podstawie otrzymanych faktur lub alternatywnie dokumentów księgowych o równoważnej wartości dowodowej (art. 8.12.1 rozporządzenia). Za wystarczający dowód poniesienia wydatków przez partnerów projektów, których główna siedziba znajduje się poza granicami państwa będącego beneficjentem, jak mowa w ust. 3 art. 8.12, uznaje się także raport z audytu lub raport odpowiedzialnego urzędnika publicznego. Raporty te mają ułatwić dowiedzenie faktu, że wydatki zostały poniesione. W przypadku partnerstw, w których partnerzy nie ponoszą istotnych wydatków, jest każdorazowo możliwe (i może być łatwiejsze) przedłożenie jako dowodu oryginalnych dokumentów (np. otrzymanych faktur, list płac itd</w:t>
                  </w:r>
                  <w:r w:rsidR="001D7064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.).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W przypadku wybrania tej opcji ważne jest, aby określić z góry, czy dokumenty takie należy tłumaczyć na język lokalny promotora projektu. 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przypadku stosowania opcji opartej na raportach, należy mieć na uwadze, że koszt uzyskania raportu uznaje się za wydatek kwalifikowalny i powinien on być uwzględniony w alokacji budżetu na rzecz partnera.</w:t>
                  </w:r>
                </w:p>
                <w:p w:rsidR="00DE0C14" w:rsidRDefault="00DE0C14" w:rsidP="00DE0C14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Należy mieć na uwadze, że nie oznacza to koniecznie, że wszystkie takie dokumenty księgowe (dowody poniesienia wydatków) muszą być przedkładane każdorazowo wraz z wnioskiem o płatność. Rozporządzenie nie określa obowiązku przedłożenia operatorowi programu 100% dowod</w:t>
                  </w:r>
                  <w:r w:rsidR="008C0138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ów poniesienia wydatków.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Rozporządzenie zobowiązuje operatora programu do wprowadzenia systemów lub mechanizmów kontrolnych, które zapewnią </w:t>
                  </w:r>
                  <w:r>
                    <w:rPr>
                      <w:rFonts w:ascii="Times New Roman" w:hAnsi="Times New Roman"/>
                      <w:i/>
                      <w:iCs/>
                      <w:highlight w:val="lightGray"/>
                      <w:lang w:val="pl"/>
                    </w:rPr>
                    <w:t xml:space="preserve">wystarczający poziom kontroli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nad wydatkami ponoszonymi przez promotorów projektów i partnerów projektów. W przypadku wybrania tej opcji należy ją dostosować do dowodu systemu wydatków, który ma zastosowanie do wydatków ponoszonych przez promotora projektu. Rozporządzenie określa podejście, w którym uznaje się za wystarczające, aby partner mógł udostępnić oryginalne dokumenty księgowe (dowody poniesienia wydatków), jeżeli jest to wymagane, np. w przypadku przeprowadzenia wizyty monitoringowej lub audytu. Kwestie te należy określić w umowie o partnerstwie w możliwie jak najbardziej szczegółowy sposób. 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rFonts w:ascii="Times New Roman" w:hAnsi="Times New Roman"/>
          <w:sz w:val="24"/>
          <w:szCs w:val="24"/>
          <w:lang w:val="pl"/>
        </w:rPr>
        <w:t>3. Jeżeli jest to wymagane, dowód poniesienia wydatku ma następującą formę: [</w:t>
      </w:r>
      <w:r w:rsidR="00DE0C14">
        <w:rPr>
          <w:rFonts w:ascii="Times New Roman" w:hAnsi="Times New Roman"/>
          <w:i/>
          <w:iCs/>
          <w:sz w:val="24"/>
          <w:szCs w:val="24"/>
          <w:lang w:val="pl"/>
        </w:rPr>
        <w:t>por. różne opcje, o których mowa poniżej</w:t>
      </w:r>
      <w:r w:rsidR="00DE0C14"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1C142E" w:rsidRDefault="002E1C41" w:rsidP="001C1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1" w:rsidRDefault="00F116EF" w:rsidP="00D118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4. Nie wymaga się potwierdzenia kosztów pośrednich deklarowanych przy zastosowaniu stawki stałe</w:t>
      </w:r>
      <w:r w:rsidR="008C0138">
        <w:rPr>
          <w:rFonts w:ascii="Times New Roman" w:hAnsi="Times New Roman"/>
          <w:sz w:val="24"/>
          <w:szCs w:val="24"/>
          <w:lang w:val="pl"/>
        </w:rPr>
        <w:t>j</w:t>
      </w:r>
      <w:r>
        <w:rPr>
          <w:rFonts w:ascii="Times New Roman" w:hAnsi="Times New Roman"/>
          <w:sz w:val="24"/>
          <w:szCs w:val="24"/>
          <w:lang w:val="pl"/>
        </w:rPr>
        <w:t xml:space="preserve"> dokumentami księgowymi.</w:t>
      </w:r>
    </w:p>
    <w:p w:rsidR="00D87CAF" w:rsidRDefault="00D87CAF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</w:p>
    <w:p w:rsidR="002E1C41" w:rsidRPr="001C142E" w:rsidRDefault="00552E4C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  <w:r>
        <w:rPr>
          <w:b w:val="0"/>
          <w:bCs w:val="0"/>
          <w:noProof/>
          <w:lang w:val="pl"/>
        </w:rPr>
        <w:pict>
          <v:shape id="_x0000_s1035" type="#_x0000_t202" style="position:absolute;left:0;text-align:left;margin-left:-2.45pt;margin-top:25.7pt;width:438pt;height:82.7pt;z-index:25167769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">
            <v:textbox style="mso-next-textbox:#_x0000_s1035">
              <w:txbxContent>
                <w:p w:rsidR="00DE0C14" w:rsidRPr="008C0138" w:rsidRDefault="00DE0C14" w:rsidP="00DE0C14">
                  <w:pPr>
                    <w:tabs>
                      <w:tab w:val="left" w:pos="1026"/>
                    </w:tabs>
                    <w:jc w:val="both"/>
                    <w:rPr>
                      <w:rFonts w:ascii="Times New Roman" w:hAnsi="Times New Roman"/>
                      <w:highlight w:val="lightGray"/>
                      <w:lang w:val="pl"/>
                    </w:rPr>
                  </w:pPr>
                  <w:r w:rsidRPr="008C0138">
                    <w:rPr>
                      <w:rFonts w:ascii="Times New Roman" w:hAnsi="Times New Roman"/>
                      <w:highlight w:val="lightGray"/>
                      <w:lang w:val="pl"/>
                    </w:rPr>
                    <w:t>W tym artykule należy określi</w:t>
                  </w:r>
                  <w:r w:rsidR="008C0138">
                    <w:rPr>
                      <w:rFonts w:ascii="Times New Roman" w:hAnsi="Times New Roman"/>
                      <w:highlight w:val="lightGray"/>
                      <w:lang w:val="pl"/>
                    </w:rPr>
                    <w:t>ć</w:t>
                  </w:r>
                  <w:r w:rsidRPr="008C0138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 obowiązki sprawozdawcze partnera projektu, w tym treść i częstotliwość takich raportów, w także podać odniesienia do wzorów raportów, jeżeli takie istnieją. Tym postanowieniem umownym promotor projektu zapewni, że w terminowy sposób będzie otrzymywać wszelkie niezbędne informacje w celu wypełnienia swoich obowiązków sprawozdawczych względem operatora programu.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DE0C14">
        <w:rPr>
          <w:u w:val="single"/>
          <w:lang w:val="pl"/>
        </w:rPr>
        <w:t>Artykuł 9. Raporty okresowe i finansowe</w:t>
      </w:r>
    </w:p>
    <w:p w:rsidR="002E1C41" w:rsidRDefault="002E1C41" w:rsidP="001C142E">
      <w:pPr>
        <w:pStyle w:val="Nagwek2"/>
        <w:tabs>
          <w:tab w:val="left" w:pos="1026"/>
        </w:tabs>
        <w:ind w:left="-57"/>
        <w:rPr>
          <w:u w:val="single"/>
        </w:rPr>
      </w:pPr>
    </w:p>
    <w:p w:rsidR="002E1C41" w:rsidRPr="001C142E" w:rsidRDefault="00552E4C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6" type="#_x0000_t202" style="position:absolute;margin-left:-2.45pt;margin-top:21.6pt;width:438pt;height:7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">
            <v:textbox style="mso-next-textbox:#_x0000_s1036">
              <w:txbxContent>
                <w:p w:rsidR="008B18C0" w:rsidRPr="00F116EF" w:rsidRDefault="008B18C0" w:rsidP="008B18C0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W tej części należy sformułować postanowienia dotyczące ustaleń związanych z audytami partnerów projektu. Wystarczy określić, że audytu będą przeprowadzane zgodnie z rozdziałem 11 rozporządzenia. Jeżeli partner przedkłada dowody poniesienia wydatków zgodnie z ust. 3 i 4 art. 8.12 rozporządzenia, należy wyjaśnić, że przedłożenie raportu z audytu jest wystarczające na potrzeby audytów finansowych.</w:t>
                  </w:r>
                </w:p>
                <w:p w:rsidR="00DE0C14" w:rsidRDefault="00DE0C14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10. Audyty</w:t>
      </w:r>
    </w:p>
    <w:p w:rsidR="008B18C0" w:rsidRDefault="008B18C0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22AF" w:rsidRPr="00D87CAF" w:rsidRDefault="009322AF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 xml:space="preserve">Artykuł 11. Składanie zamówień </w:t>
      </w:r>
    </w:p>
    <w:p w:rsidR="009322AF" w:rsidRDefault="00D87CAF" w:rsidP="005B7809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1. Strony będą przestrzegać krajowych i unijnych przepisów prawnych dotyczących zamówień publicznych na każdym etapie realizacji projektu. </w:t>
      </w:r>
    </w:p>
    <w:p w:rsidR="003F6827" w:rsidRPr="00D87CAF" w:rsidRDefault="00552E4C" w:rsidP="005B7809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7" type="#_x0000_t202" style="position:absolute;left:0;text-align:left;margin-left:-2.45pt;margin-top:22.4pt;width:429pt;height:21pt;z-index:2516817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">
            <v:textbox>
              <w:txbxContent>
                <w:p w:rsidR="008B18C0" w:rsidRDefault="008B18C0" w:rsidP="008B18C0">
                  <w:pPr>
                    <w:spacing w:line="240" w:lineRule="auto"/>
                    <w:ind w:right="-64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Prosimy o odniesienie się także do art. 8.15 rozporządzenia.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sz w:val="24"/>
          <w:szCs w:val="24"/>
          <w:lang w:val="pl"/>
        </w:rPr>
        <w:t>2. Właściwym prawem dotyczącym zamówień publicznych jest prawo obowiązujące w państwie, w którym składa się takie zamówienia.</w:t>
      </w:r>
    </w:p>
    <w:p w:rsidR="00D87CAF" w:rsidRDefault="00D87CAF" w:rsidP="00D87CAF">
      <w:pPr>
        <w:spacing w:line="240" w:lineRule="auto"/>
        <w:ind w:right="-64"/>
        <w:jc w:val="both"/>
        <w:rPr>
          <w:rFonts w:ascii="Times New Roman" w:hAnsi="Times New Roman"/>
          <w:highlight w:val="lightGray"/>
        </w:rPr>
      </w:pPr>
    </w:p>
    <w:p w:rsidR="00E006BA" w:rsidRPr="00D87CA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12. Konflikt interesów</w:t>
      </w:r>
    </w:p>
    <w:p w:rsidR="00E006BA" w:rsidRPr="00D87CA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Strony podejmą wszelkie niezbędne środki w celu zapobieżenia zaistnieniu sytuacji, która mogłaby stanowić zagrożenie dla wykonania umowy w sposób bezstronny i obiektywny. Do takich konfliktów interesów może dochodzić w szczególności w związku z interesami gospodarczymi, przynależnością polityczną lub narodową, więzami rodzinnymi lub emocjonalnymi lub innego rodzaju odpowiednimi powiązaniami lub wspólnymi interesami. Wszelkie konflikty interesów, które mogą wystąpić w trakcie wykonywania umowy, należy zgłaszać bezzwłocznie drugiej stronie w formie pisemnej. W przypadku zaistnienia takiego konflikty interesów zainteresowana strona podejmie bezzwłocznie wszelkie działania w celu jego rozwiązania.</w:t>
      </w:r>
    </w:p>
    <w:p w:rsidR="004C6A85" w:rsidRPr="00EE5DC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Każda ze stron zastrzega prawo do weryfikacji, czy takie działania są odpowiednie i mogą wymagać podjęcia dodatkowych środków, jeżeli będzie to konieczne, w terminie ustalonym według własnego uznania. Strony zapewnią, aby ich pracownicy, zarząd i dyrektorzy nie znaleźli się w sytuacji, w której może dojść do konfliktu interesów. Każda ze stron zastąpi bezzwłocznie członka swojej kadry, jeżeli będzie on narażony na taką sytuację.</w:t>
      </w:r>
    </w:p>
    <w:p w:rsid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13. Zachowanie poufności</w:t>
      </w: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odpowiednie postanowienia dotyczące ochrony i ujawniania informacji poufnych, które zostały ujawnione przez strony w związku z umową o partnerstwie.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lastRenderedPageBreak/>
        <w:t>Artykuł 14. Prawa własności intelektualnej</w:t>
      </w:r>
    </w:p>
    <w:p w:rsid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postanowienia dotyczące własności pracy, materiałów lub innego rodzaju wyników w ramach umowy i ich wykorzystania przez drugą stronę.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E006BA" w:rsidRPr="00EE5DC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15. Odpowiedzialność</w:t>
      </w:r>
    </w:p>
    <w:p w:rsidR="00E006BA" w:rsidRPr="007C05F3" w:rsidRDefault="009766F2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W tej części należy podać postanowienia dotyczące odpowiedzialności i ograniczenia odpowiedzialności (w tym w przypadku działania siły wyższej), jeżeli jest to odpowiednie i biorąc pod uwagę charakter działań, które zostaną przeprowadzone.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D728F3" w:rsidRPr="00EE5DCF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16. Nieprawidłowości</w:t>
      </w:r>
    </w:p>
    <w:p w:rsidR="00D728F3" w:rsidRPr="00EE5DCF" w:rsidRDefault="00D728F3" w:rsidP="007C05F3">
      <w:pPr>
        <w:pStyle w:val="Paragraph"/>
        <w:spacing w:before="0" w:after="200"/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1. Nieprawidłowości zostały zdefiniowane zgodnie z art. 12.2 rozporządzenia. </w:t>
      </w:r>
    </w:p>
    <w:p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W przypadku powzięcia przez stronę wiedzy na temat nieprawidłowości, strona ta poinformuje bezzwłocznie drugą stronę w formie pisemnej. </w:t>
      </w:r>
    </w:p>
    <w:p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W sytuacjach, w których właściwe organy, o których mowa w rozdziale 12 rozporządzenia, podejmują działania w celu usunięcia takiej nieprawidłowości, w tym działania w celu odzyskania środków finansowych, zainteresowana strona ponosi wyłączną odpowiedzialność za </w:t>
      </w:r>
      <w:r w:rsidR="006505D5">
        <w:rPr>
          <w:rFonts w:ascii="Times New Roman" w:hAnsi="Times New Roman"/>
          <w:sz w:val="24"/>
          <w:szCs w:val="24"/>
          <w:lang w:val="pl"/>
        </w:rPr>
        <w:t>u</w:t>
      </w:r>
      <w:r>
        <w:rPr>
          <w:rFonts w:ascii="Times New Roman" w:hAnsi="Times New Roman"/>
          <w:sz w:val="24"/>
          <w:szCs w:val="24"/>
          <w:lang w:val="pl"/>
        </w:rPr>
        <w:t>trzymanie takich środków i zwrot środków finansowych do programu. W takich sytuacjach partner projektu zwróci odzyskane środki finansowe przez promotora projektu.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17. Zawieszenie płatności i zwrot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 przypadku podjęcia przez operatora programu decyzji o zawieszeniu płatności i/lub żądaniu ich zwrotu przez promotora projektu, Krajowy Punkt Kontaktowy lub państ</w:t>
      </w:r>
      <w:r w:rsidR="00BC5BD1">
        <w:rPr>
          <w:rFonts w:ascii="Times New Roman" w:hAnsi="Times New Roman"/>
          <w:sz w:val="24"/>
          <w:szCs w:val="24"/>
          <w:lang w:val="pl"/>
        </w:rPr>
        <w:t>wo</w:t>
      </w:r>
      <w:r>
        <w:rPr>
          <w:rFonts w:ascii="Times New Roman" w:hAnsi="Times New Roman"/>
          <w:sz w:val="24"/>
          <w:szCs w:val="24"/>
          <w:lang w:val="pl"/>
        </w:rPr>
        <w:t xml:space="preserve"> lub państwa będące darczyńcami, partner projektu podejmą takie działania, które będą niezbędne w celu wykonania takiej decyzji. </w:t>
      </w:r>
    </w:p>
    <w:p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2. Na potrzeby poprzedniego ustępu promotor projektu przedłoży partnerowi projektu bezzwłocznie kopię decyzji, o której mowa w poprzednim ustępie. </w:t>
      </w:r>
    </w:p>
    <w:p w:rsidR="002E1C41" w:rsidRPr="00D91B9F" w:rsidRDefault="002E1C41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18. Rozwiązanie</w:t>
      </w:r>
    </w:p>
    <w:p w:rsidR="00A962D7" w:rsidRPr="007C05F3" w:rsidRDefault="00A962D7" w:rsidP="00D91B9F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Rozwiązanie przez każdą ze stron z przyczyn wygody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procedury i wymagania dotyczące rozwiązania z przyczyn wygody przez każdą ze stron, jeżeli taką możliwość uznaje się za odpowiednią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A001BB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Każda ze stron może rozwiązać niniejszą umowę w przypadku naruszenia przez drugą stronę jej obowiązków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procedury i wymagania dotyczące rozwiązania w przypadku naruszenia przez każdą ze stron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EE5DCF" w:rsidRPr="00E859B5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Ponadto w przypadku rozwiązania umowy dotyczącej projektu z dowolnej przyczyny promotor projektu może rozwiązać niniejszą umowę ze skutkiem natychmiastowym. </w:t>
      </w:r>
    </w:p>
    <w:p w:rsidR="001A7A15" w:rsidRDefault="00552E4C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lastRenderedPageBreak/>
        <w:pict>
          <v:shape id="_x0000_s1038" type="#_x0000_t202" style="position:absolute;left:0;text-align:left;margin-left:1.3pt;margin-top:26.25pt;width:430.5pt;height:110.75pt;z-index:25168384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P/JQIAAE4EAAAOAAAAZHJzL2Uyb0RvYy54bWysVNuO2yAQfa/Uf0C8N3bcZDdrxVlts01V&#10;aXuRdvsBGOMYFRgKJHb69R1wkk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">
            <v:textbox>
              <w:txbxContent>
                <w:p w:rsidR="008B18C0" w:rsidRPr="001A7A15" w:rsidRDefault="008B18C0" w:rsidP="008B18C0">
                  <w:pPr>
                    <w:spacing w:line="240" w:lineRule="auto"/>
                    <w:ind w:right="79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>Zdecydowanie zaleca się, aby określić w jednoznaczny sposób wpływ rozwiązania niniejszej umowy na obowiązki stron i wypłaconą partnerowi część dotacji, a także rozróżnić między różnymi przyczynami uzasadniającymi rozwiązanie niniejszej umowy (z przyczyn wygody, naruszenia przepisów prawnych, siły wyższej, rozwiązania u</w:t>
                  </w:r>
                  <w:r w:rsidR="00BC5BD1"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mowy dotyczącej projektu itd.). </w:t>
                  </w: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Biorąc pod uwagę, że prawo właściwe może nie być wspólnym prawem krajowym obowiązującym strony, ograniczy do wątpliwości i spory w przypadku rozwiązania niniejszej umowy. 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8B18C0">
        <w:rPr>
          <w:rFonts w:ascii="Times New Roman" w:hAnsi="Times New Roman"/>
          <w:sz w:val="24"/>
          <w:szCs w:val="24"/>
          <w:lang w:val="pl"/>
        </w:rPr>
        <w:t>4. [</w:t>
      </w:r>
      <w:r w:rsidR="008B18C0">
        <w:rPr>
          <w:rFonts w:ascii="Times New Roman" w:hAnsi="Times New Roman"/>
          <w:i/>
          <w:iCs/>
          <w:sz w:val="24"/>
          <w:szCs w:val="24"/>
          <w:lang w:val="pl"/>
        </w:rPr>
        <w:t>Konsekwencje rozwiązania</w:t>
      </w:r>
      <w:r w:rsidR="008B18C0">
        <w:rPr>
          <w:rFonts w:ascii="Times New Roman" w:hAnsi="Times New Roman"/>
          <w:sz w:val="24"/>
          <w:szCs w:val="24"/>
          <w:lang w:val="pl"/>
        </w:rPr>
        <w:t>]</w:t>
      </w:r>
    </w:p>
    <w:p w:rsidR="00743E3C" w:rsidRPr="00EE5DCF" w:rsidRDefault="00A1183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19. Przeniesienie</w:t>
      </w:r>
    </w:p>
    <w:p w:rsidR="00040B44" w:rsidRDefault="00743E3C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1. Żadna ze stron nie ma prawa do przeniesienia praw i obowiązków, o których mowa w niniejszej umowie, bez uprzedniej zgody drugiej strony. </w:t>
      </w:r>
    </w:p>
    <w:p w:rsidR="00743E3C" w:rsidRDefault="00040B44" w:rsidP="00A11831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Strony przyjmują do wiadomości, że każdego rodzaju przeniesienie praw i obowiązków, o których mowa w niniejszej umowie, wymaga uprzedniej zgody operatora programu zgodnie z postanowieniami umowy dotyczącej projektu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jeżeli jest to odpowiednie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20. Zmiany</w:t>
      </w:r>
    </w:p>
    <w:p w:rsidR="00AD7A53" w:rsidRDefault="00F35C56" w:rsidP="00EE5DCF">
      <w:pPr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Wszelkie zmiany niniejszej umowy, w tym załączników, wymagają zawarcia przez strony porozumienia w formie pisemnej.</w:t>
      </w:r>
    </w:p>
    <w:p w:rsidR="0050293F" w:rsidRPr="00EE5DCF" w:rsidRDefault="0050293F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AD7A53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21. Klauzula salwatoryjna</w:t>
      </w:r>
    </w:p>
    <w:p w:rsidR="00AD7A53" w:rsidRPr="00AD7A53" w:rsidRDefault="00AD7A53" w:rsidP="00AD7A5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 przypadku uznania przez sąd, trybunał lub inny organ właściwej jurysdykcji postanowienia niniejszej umowy (lub części postanowienia) za nieważne, niezgodne z prawem lub niewykonalne, takie postanowienie lub część postanowienia, w wymaganym zakresie, uznaje się za wyłączone z niniejszej umowy i nie ma ono wpływu na ważność i wykonalność pozostałych postanowień niniejszej umowy.</w:t>
      </w:r>
    </w:p>
    <w:p w:rsidR="00AD7A53" w:rsidRPr="00AD7A53" w:rsidRDefault="00AD7A53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W przypadku uznania postanowienia niniejszej umowy (lub części postanowienia) za niezgodne z prawem, nieważne lub niewykonalne, strony uzgodnią w dobrej wierze zmianę takiego postanowienia, tak aby było ono zgodne z prawem, ważne i wykonalne oraz odpowiadało pierwotnej intencji stron w możliwie jak największym zakresie.</w:t>
      </w:r>
    </w:p>
    <w:p w:rsidR="002E1C41" w:rsidRPr="00EE5DCF" w:rsidRDefault="00AD7A53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22. Zawiadomienia i język</w:t>
      </w:r>
    </w:p>
    <w:p w:rsidR="002E1C41" w:rsidRPr="00EE5DCF" w:rsidRDefault="00C64A16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Wszelkich zawiadomień i pozostałych komunikatów między stronami dokonuje się w formie pisemnej i przesyła na następujące adresy: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Dla promotora projektu: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kontaktowe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lastRenderedPageBreak/>
        <w:t>Dla partnera projektu:</w:t>
      </w:r>
    </w:p>
    <w:p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podać dane kontaktowe</w:t>
      </w:r>
      <w:r>
        <w:rPr>
          <w:rFonts w:ascii="Times New Roman" w:hAnsi="Times New Roman"/>
          <w:sz w:val="24"/>
          <w:szCs w:val="24"/>
          <w:lang w:val="pl"/>
        </w:rPr>
        <w:t>]</w:t>
      </w: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2. Językiem obowiązującym w odniesieniu do wykonania niniejszej umowy jest język angielski. Wszelkie dokumenty, zawiadomienia i pozostałe komunikaty, które zostały przewidziane w ramach niniejszej umowy, sporządza się w języku angielskim.</w:t>
      </w:r>
    </w:p>
    <w:p w:rsidR="002E1C41" w:rsidRPr="00EE5DCF" w:rsidRDefault="002E1C41" w:rsidP="00954CB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Artykuł 23. Prawo właściwe i rozstrzyganie sporów</w:t>
      </w:r>
    </w:p>
    <w:p w:rsidR="002E1C41" w:rsidRPr="00EE5DCF" w:rsidRDefault="002E1C41" w:rsidP="00EB0D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1. Treść, ważność i wykonanie niniejszej umowy podlegają prawu [</w:t>
      </w:r>
      <w:r>
        <w:rPr>
          <w:rFonts w:ascii="Times New Roman" w:hAnsi="Times New Roman"/>
          <w:i/>
          <w:iCs/>
          <w:sz w:val="24"/>
          <w:szCs w:val="24"/>
          <w:lang w:val="pl"/>
        </w:rPr>
        <w:t>określić prawo właściwe</w:t>
      </w:r>
      <w:r>
        <w:rPr>
          <w:rFonts w:ascii="Times New Roman" w:hAnsi="Times New Roman"/>
          <w:sz w:val="24"/>
          <w:szCs w:val="24"/>
          <w:lang w:val="pl"/>
        </w:rPr>
        <w:t>].</w:t>
      </w:r>
    </w:p>
    <w:p w:rsidR="002E1C41" w:rsidRPr="00EE5DCF" w:rsidRDefault="00552E4C" w:rsidP="00EE5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highlight w:val="lightGray"/>
          <w:lang w:val="pl"/>
        </w:rPr>
        <w:pict>
          <v:shape id="_x0000_s1039" type="#_x0000_t202" style="position:absolute;left:0;text-align:left;margin-left:-1.7pt;margin-top:56.1pt;width:441pt;height:82.95pt;z-index:2516858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">
            <v:textbox>
              <w:txbxContent>
                <w:p w:rsidR="008B18C0" w:rsidRPr="007C05F3" w:rsidRDefault="008B18C0" w:rsidP="008B18C0">
                  <w:pPr>
                    <w:spacing w:line="240" w:lineRule="auto"/>
                    <w:jc w:val="both"/>
                    <w:rPr>
                      <w:rFonts w:ascii="Times New Roman" w:hAnsi="Times New Roman"/>
                      <w:highlight w:val="lightGray"/>
                    </w:rPr>
                  </w:pPr>
                  <w:r>
                    <w:rPr>
                      <w:rFonts w:ascii="Times New Roman" w:hAnsi="Times New Roman"/>
                      <w:highlight w:val="lightGray"/>
                      <w:lang w:val="pl"/>
                    </w:rPr>
                    <w:t xml:space="preserve">Zaleca się, aby strony uzgodniły alternatywny sposób rozwiązywania sporów, w tym poddanie sporu pod rozstrzygnięcie przez trybunał arbitrażowy lub w drodze mediacji przez bezstronną stronę trzecią (taką stroną może być operator programu). Należy mieć na uwadze, że koszty związane ze sporami nie są kosztami kwalifikowalnymi w ramach projektu i są ponoszone przez każdą ze stron oddzielnie. </w:t>
                  </w:r>
                </w:p>
                <w:p w:rsidR="008B18C0" w:rsidRDefault="008B18C0"/>
              </w:txbxContent>
            </v:textbox>
            <w10:wrap type="square"/>
          </v:shape>
        </w:pict>
      </w:r>
      <w:r w:rsidR="002E1C41">
        <w:rPr>
          <w:rFonts w:ascii="Times New Roman" w:hAnsi="Times New Roman"/>
          <w:sz w:val="24"/>
          <w:szCs w:val="24"/>
          <w:lang w:val="pl"/>
        </w:rPr>
        <w:t>2. Wszelkie spory dotyczące zawarcia, ważności, interpretacji lub wykonania niniejszej umowy rozwiązuje się w polubowny sposób w drodze konsultacji między stronami.</w:t>
      </w:r>
    </w:p>
    <w:p w:rsidR="00956C40" w:rsidRPr="007C05F3" w:rsidRDefault="008B18C0" w:rsidP="00EE5D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3. </w:t>
      </w:r>
    </w:p>
    <w:p w:rsidR="008B18C0" w:rsidRDefault="008B18C0" w:rsidP="00187E02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:rsidR="002E1C41" w:rsidRPr="00EE5DCF" w:rsidRDefault="00552E4C" w:rsidP="002E1C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pict>
          <v:rect id="_x0000_i1025" style="width:195.45pt;height:1pt" o:hrpct="448" o:hralign="center" o:hrstd="t" o:hr="t" fillcolor="#a0a0a0" stroked="f"/>
        </w:pict>
      </w:r>
    </w:p>
    <w:p w:rsidR="002E1C41" w:rsidRDefault="002E1C41" w:rsidP="00ED7A3B">
      <w:pPr>
        <w:pStyle w:val="Tekstpodstawowy"/>
        <w:rPr>
          <w:rFonts w:ascii="Times New Roman" w:hAnsi="Times New Roman" w:cs="Times New Roman"/>
          <w:sz w:val="24"/>
        </w:rPr>
      </w:pPr>
    </w:p>
    <w:p w:rsidR="002E1C41" w:rsidRDefault="00690A0F" w:rsidP="002E1C41">
      <w:pPr>
        <w:pStyle w:val="Tekstpodstawowy"/>
        <w:ind w:lef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l"/>
        </w:rPr>
        <w:t>Niniejsza umowa została sporządzona w dwóch jednakowych egzemplarzach, po jednym dla każdej ze stron.</w:t>
      </w:r>
    </w:p>
    <w:p w:rsidR="002E1C41" w:rsidRDefault="002E1C41" w:rsidP="002E1C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E91" w:rsidRPr="000045DA" w:rsidRDefault="00B01E91" w:rsidP="002E1C41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W imieniu promotora projektu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W imieniu partnera projektu</w:t>
      </w:r>
    </w:p>
    <w:p w:rsidR="00B01E91" w:rsidRPr="00B01E91" w:rsidRDefault="00B01E91" w:rsidP="00EB0DD6">
      <w:pPr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Podpisano w ……………… dnia …………..….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Podpisano w ………… dnia …………….</w:t>
      </w:r>
    </w:p>
    <w:p w:rsidR="0014430F" w:rsidRDefault="0014430F"/>
    <w:p w:rsidR="00B01E91" w:rsidRPr="00B01E91" w:rsidRDefault="00B01E91">
      <w:pPr>
        <w:rPr>
          <w:rFonts w:ascii="Times New Roman" w:hAnsi="Times New Roman" w:cs="Times New Roman"/>
        </w:rPr>
      </w:pPr>
    </w:p>
    <w:p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Imię i nazwisko</w:t>
      </w:r>
      <w:r w:rsidR="00EB0DD6">
        <w:rPr>
          <w:rFonts w:ascii="Times New Roman" w:hAnsi="Times New Roman" w:cs="Times New Roman"/>
          <w:lang w:val="pl"/>
        </w:rPr>
        <w:t>]</w:t>
      </w:r>
      <w:r w:rsidR="00EB0DD6">
        <w:rPr>
          <w:rFonts w:ascii="Times New Roman" w:hAnsi="Times New Roman" w:cs="Times New Roman"/>
          <w:lang w:val="pl"/>
        </w:rPr>
        <w:tab/>
      </w:r>
      <w:r w:rsidR="00EB0DD6">
        <w:rPr>
          <w:rFonts w:ascii="Times New Roman" w:hAnsi="Times New Roman" w:cs="Times New Roman"/>
          <w:lang w:val="pl"/>
        </w:rPr>
        <w:tab/>
      </w:r>
      <w:r w:rsidR="00EB0DD6">
        <w:rPr>
          <w:rFonts w:ascii="Times New Roman" w:hAnsi="Times New Roman" w:cs="Times New Roman"/>
          <w:lang w:val="pl"/>
        </w:rPr>
        <w:tab/>
        <w:t xml:space="preserve">             </w:t>
      </w: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Imię i nazwisko</w:t>
      </w:r>
      <w:r>
        <w:rPr>
          <w:rFonts w:ascii="Times New Roman" w:hAnsi="Times New Roman" w:cs="Times New Roman"/>
          <w:lang w:val="pl"/>
        </w:rPr>
        <w:t>]</w:t>
      </w:r>
    </w:p>
    <w:p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"/>
        </w:rPr>
        <w:t>[</w:t>
      </w:r>
      <w:r>
        <w:rPr>
          <w:rFonts w:ascii="Times New Roman" w:hAnsi="Times New Roman" w:cs="Times New Roman"/>
          <w:i/>
          <w:iCs/>
          <w:lang w:val="pl"/>
        </w:rPr>
        <w:t>Tytuł</w:t>
      </w:r>
      <w:r>
        <w:rPr>
          <w:rFonts w:ascii="Times New Roman" w:hAnsi="Times New Roman" w:cs="Times New Roman"/>
          <w:lang w:val="pl"/>
        </w:rPr>
        <w:t>]</w:t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</w:r>
      <w:r>
        <w:rPr>
          <w:rFonts w:ascii="Times New Roman" w:hAnsi="Times New Roman" w:cs="Times New Roman"/>
          <w:lang w:val="pl"/>
        </w:rPr>
        <w:tab/>
        <w:t>[</w:t>
      </w:r>
      <w:r>
        <w:rPr>
          <w:rFonts w:ascii="Times New Roman" w:hAnsi="Times New Roman" w:cs="Times New Roman"/>
          <w:i/>
          <w:iCs/>
          <w:lang w:val="pl"/>
        </w:rPr>
        <w:t>Tytuł</w:t>
      </w:r>
      <w:r>
        <w:rPr>
          <w:rFonts w:ascii="Times New Roman" w:hAnsi="Times New Roman" w:cs="Times New Roman"/>
          <w:lang w:val="pl"/>
        </w:rPr>
        <w:t>]</w:t>
      </w:r>
    </w:p>
    <w:sectPr w:rsidR="00B01E91" w:rsidRPr="00B01E91" w:rsidSect="00150A5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C" w:rsidRDefault="00552E4C" w:rsidP="002E1C41">
      <w:pPr>
        <w:spacing w:after="0" w:line="240" w:lineRule="auto"/>
      </w:pPr>
      <w:r>
        <w:separator/>
      </w:r>
    </w:p>
  </w:endnote>
  <w:endnote w:type="continuationSeparator" w:id="0">
    <w:p w:rsidR="00552E4C" w:rsidRDefault="00552E4C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Default="00954CB1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:rsidR="00954CB1" w:rsidRDefault="00954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Pr="00F556F0" w:rsidRDefault="00954CB1" w:rsidP="00954CB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  <w:lang w:val="pl"/>
      </w:rPr>
      <w:fldChar w:fldCharType="begin"/>
    </w:r>
    <w:r>
      <w:rPr>
        <w:rStyle w:val="Numerstrony"/>
        <w:sz w:val="20"/>
        <w:lang w:val="pl"/>
      </w:rPr>
      <w:instrText xml:space="preserve">PAGE  </w:instrText>
    </w:r>
    <w:r>
      <w:rPr>
        <w:rStyle w:val="Numerstrony"/>
        <w:sz w:val="20"/>
        <w:lang w:val="pl"/>
      </w:rPr>
      <w:fldChar w:fldCharType="separate"/>
    </w:r>
    <w:r w:rsidR="00051AA0">
      <w:rPr>
        <w:rStyle w:val="Numerstrony"/>
        <w:noProof/>
        <w:sz w:val="20"/>
        <w:lang w:val="pl"/>
      </w:rPr>
      <w:t>2</w:t>
    </w:r>
    <w:r>
      <w:rPr>
        <w:rStyle w:val="Numerstrony"/>
        <w:sz w:val="20"/>
        <w:lang w:val="pl"/>
      </w:rPr>
      <w:fldChar w:fldCharType="end"/>
    </w:r>
  </w:p>
  <w:p w:rsidR="00954CB1" w:rsidRPr="00150A5C" w:rsidRDefault="00954CB1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Default="00954CB1">
    <w:pPr>
      <w:pStyle w:val="Stopka"/>
    </w:pPr>
    <w:r>
      <w:rPr>
        <w:lang w:val="pl"/>
      </w:rPr>
      <w:t>Wzór umowy o partnerstwie (BMF)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C" w:rsidRDefault="00552E4C" w:rsidP="002E1C41">
      <w:pPr>
        <w:spacing w:after="0" w:line="240" w:lineRule="auto"/>
      </w:pPr>
      <w:r>
        <w:separator/>
      </w:r>
    </w:p>
  </w:footnote>
  <w:footnote w:type="continuationSeparator" w:id="0">
    <w:p w:rsidR="00552E4C" w:rsidRDefault="00552E4C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1" w:rsidRPr="002E1C41" w:rsidRDefault="00954CB1" w:rsidP="002E1C41">
    <w:pPr>
      <w:pStyle w:val="Nagwek"/>
      <w:jc w:val="right"/>
      <w:rPr>
        <w:i/>
        <w:sz w:val="20"/>
        <w:szCs w:val="20"/>
      </w:rPr>
    </w:pPr>
    <w:r>
      <w:rPr>
        <w:i/>
        <w:iCs/>
        <w:sz w:val="20"/>
        <w:szCs w:val="20"/>
        <w:lang w:val="pl"/>
      </w:rPr>
      <w:t>Projekt z dnia 23 czerwca 2014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D05B2"/>
    <w:multiLevelType w:val="hybridMultilevel"/>
    <w:tmpl w:val="B950C08A"/>
    <w:lvl w:ilvl="0" w:tplc="25860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79A"/>
    <w:multiLevelType w:val="hybridMultilevel"/>
    <w:tmpl w:val="430CB49A"/>
    <w:lvl w:ilvl="0" w:tplc="317837F0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14E42031"/>
    <w:multiLevelType w:val="hybridMultilevel"/>
    <w:tmpl w:val="B0C0284C"/>
    <w:lvl w:ilvl="0" w:tplc="21AE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0198"/>
    <w:multiLevelType w:val="hybridMultilevel"/>
    <w:tmpl w:val="9B160F42"/>
    <w:lvl w:ilvl="0" w:tplc="C2DC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6C2"/>
    <w:multiLevelType w:val="hybridMultilevel"/>
    <w:tmpl w:val="9CA87B16"/>
    <w:lvl w:ilvl="0" w:tplc="95160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4609"/>
    <w:multiLevelType w:val="hybridMultilevel"/>
    <w:tmpl w:val="8B0E2986"/>
    <w:lvl w:ilvl="0" w:tplc="1A62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C18"/>
    <w:multiLevelType w:val="hybridMultilevel"/>
    <w:tmpl w:val="66FEA266"/>
    <w:lvl w:ilvl="0" w:tplc="C01EB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A8C"/>
    <w:multiLevelType w:val="hybridMultilevel"/>
    <w:tmpl w:val="C1AC5540"/>
    <w:lvl w:ilvl="0" w:tplc="0A58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0020F"/>
    <w:multiLevelType w:val="hybridMultilevel"/>
    <w:tmpl w:val="1C925E1E"/>
    <w:lvl w:ilvl="0" w:tplc="54E8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B45"/>
    <w:multiLevelType w:val="hybridMultilevel"/>
    <w:tmpl w:val="70D62326"/>
    <w:lvl w:ilvl="0" w:tplc="11D2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4990"/>
    <w:multiLevelType w:val="hybridMultilevel"/>
    <w:tmpl w:val="A7C83984"/>
    <w:lvl w:ilvl="0" w:tplc="E8C0BA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FF0EBC"/>
    <w:multiLevelType w:val="hybridMultilevel"/>
    <w:tmpl w:val="8976F4CA"/>
    <w:lvl w:ilvl="0" w:tplc="E2E4E2DA">
      <w:start w:val="1"/>
      <w:numFmt w:val="lowerLetter"/>
      <w:lvlText w:val="(%1)"/>
      <w:lvlJc w:val="left"/>
      <w:pPr>
        <w:ind w:left="510" w:hanging="4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8385F"/>
    <w:multiLevelType w:val="hybridMultilevel"/>
    <w:tmpl w:val="DF044534"/>
    <w:lvl w:ilvl="0" w:tplc="FCA8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5AB8"/>
    <w:multiLevelType w:val="hybridMultilevel"/>
    <w:tmpl w:val="05EC8FBC"/>
    <w:lvl w:ilvl="0" w:tplc="9D0E9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70B"/>
    <w:multiLevelType w:val="multilevel"/>
    <w:tmpl w:val="084A8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D0F10D1"/>
    <w:multiLevelType w:val="hybridMultilevel"/>
    <w:tmpl w:val="85C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63C"/>
    <w:multiLevelType w:val="hybridMultilevel"/>
    <w:tmpl w:val="688A02B6"/>
    <w:lvl w:ilvl="0" w:tplc="189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8AD"/>
    <w:multiLevelType w:val="hybridMultilevel"/>
    <w:tmpl w:val="3BE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C797E"/>
    <w:multiLevelType w:val="hybridMultilevel"/>
    <w:tmpl w:val="3B3E248E"/>
    <w:lvl w:ilvl="0" w:tplc="0CDA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9F0"/>
    <w:multiLevelType w:val="hybridMultilevel"/>
    <w:tmpl w:val="D2AA82A4"/>
    <w:lvl w:ilvl="0" w:tplc="7EB4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502B8"/>
    <w:multiLevelType w:val="hybridMultilevel"/>
    <w:tmpl w:val="8B92F4A8"/>
    <w:lvl w:ilvl="0" w:tplc="86F8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5529"/>
    <w:multiLevelType w:val="hybridMultilevel"/>
    <w:tmpl w:val="9D30BF78"/>
    <w:lvl w:ilvl="0" w:tplc="D800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848CD"/>
    <w:multiLevelType w:val="hybridMultilevel"/>
    <w:tmpl w:val="32ECEC5E"/>
    <w:lvl w:ilvl="0" w:tplc="E8D0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25FB"/>
    <w:multiLevelType w:val="hybridMultilevel"/>
    <w:tmpl w:val="402415B0"/>
    <w:lvl w:ilvl="0" w:tplc="069E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36B8"/>
    <w:multiLevelType w:val="hybridMultilevel"/>
    <w:tmpl w:val="81DEC460"/>
    <w:lvl w:ilvl="0" w:tplc="E312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723F3"/>
    <w:multiLevelType w:val="hybridMultilevel"/>
    <w:tmpl w:val="8D0A1F8A"/>
    <w:lvl w:ilvl="0" w:tplc="BD90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740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79BB547B"/>
    <w:multiLevelType w:val="hybridMultilevel"/>
    <w:tmpl w:val="16869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A6488"/>
    <w:multiLevelType w:val="hybridMultilevel"/>
    <w:tmpl w:val="EBDAABF0"/>
    <w:lvl w:ilvl="0" w:tplc="DE4A4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ED1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4"/>
  </w:num>
  <w:num w:numId="9">
    <w:abstractNumId w:val="27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28"/>
  </w:num>
  <w:num w:numId="17">
    <w:abstractNumId w:val="11"/>
  </w:num>
  <w:num w:numId="18">
    <w:abstractNumId w:val="23"/>
  </w:num>
  <w:num w:numId="19">
    <w:abstractNumId w:val="19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31"/>
  </w:num>
  <w:num w:numId="25">
    <w:abstractNumId w:val="13"/>
  </w:num>
  <w:num w:numId="26">
    <w:abstractNumId w:val="6"/>
  </w:num>
  <w:num w:numId="27">
    <w:abstractNumId w:val="18"/>
  </w:num>
  <w:num w:numId="28">
    <w:abstractNumId w:val="30"/>
  </w:num>
  <w:num w:numId="29">
    <w:abstractNumId w:val="25"/>
  </w:num>
  <w:num w:numId="30">
    <w:abstractNumId w:val="12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3EFF"/>
    <w:rsid w:val="00015785"/>
    <w:rsid w:val="00015A01"/>
    <w:rsid w:val="00023B34"/>
    <w:rsid w:val="00032F5F"/>
    <w:rsid w:val="00035263"/>
    <w:rsid w:val="00040B44"/>
    <w:rsid w:val="00045B6C"/>
    <w:rsid w:val="00046519"/>
    <w:rsid w:val="00046C47"/>
    <w:rsid w:val="0005017B"/>
    <w:rsid w:val="00051AA0"/>
    <w:rsid w:val="000624C4"/>
    <w:rsid w:val="00065B27"/>
    <w:rsid w:val="00067E8E"/>
    <w:rsid w:val="000707D4"/>
    <w:rsid w:val="0008360C"/>
    <w:rsid w:val="00087660"/>
    <w:rsid w:val="000905B0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E89"/>
    <w:rsid w:val="000D6D61"/>
    <w:rsid w:val="000F10EB"/>
    <w:rsid w:val="000F1330"/>
    <w:rsid w:val="000F1AA4"/>
    <w:rsid w:val="000F2E1A"/>
    <w:rsid w:val="000F7CF4"/>
    <w:rsid w:val="000F7D7F"/>
    <w:rsid w:val="00102169"/>
    <w:rsid w:val="00102D3D"/>
    <w:rsid w:val="001071CC"/>
    <w:rsid w:val="00112EAD"/>
    <w:rsid w:val="00115122"/>
    <w:rsid w:val="00115C8C"/>
    <w:rsid w:val="001204F7"/>
    <w:rsid w:val="0012359F"/>
    <w:rsid w:val="001252D6"/>
    <w:rsid w:val="00127A8B"/>
    <w:rsid w:val="00131982"/>
    <w:rsid w:val="0013306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F4F"/>
    <w:rsid w:val="0016116C"/>
    <w:rsid w:val="00182B15"/>
    <w:rsid w:val="00182F97"/>
    <w:rsid w:val="00187E02"/>
    <w:rsid w:val="00193A50"/>
    <w:rsid w:val="001946F3"/>
    <w:rsid w:val="001954CC"/>
    <w:rsid w:val="00197772"/>
    <w:rsid w:val="001A7A15"/>
    <w:rsid w:val="001B122F"/>
    <w:rsid w:val="001B477E"/>
    <w:rsid w:val="001B569B"/>
    <w:rsid w:val="001B5E52"/>
    <w:rsid w:val="001C142E"/>
    <w:rsid w:val="001C31D5"/>
    <w:rsid w:val="001D09D0"/>
    <w:rsid w:val="001D7064"/>
    <w:rsid w:val="001E3005"/>
    <w:rsid w:val="001E4ABB"/>
    <w:rsid w:val="001F0AC9"/>
    <w:rsid w:val="0021106E"/>
    <w:rsid w:val="002168DA"/>
    <w:rsid w:val="00225AE8"/>
    <w:rsid w:val="002269F6"/>
    <w:rsid w:val="00227F55"/>
    <w:rsid w:val="00234551"/>
    <w:rsid w:val="00234DFC"/>
    <w:rsid w:val="002374BF"/>
    <w:rsid w:val="002403D5"/>
    <w:rsid w:val="00241E39"/>
    <w:rsid w:val="00252301"/>
    <w:rsid w:val="0025670C"/>
    <w:rsid w:val="002574D2"/>
    <w:rsid w:val="00261CD2"/>
    <w:rsid w:val="002631B0"/>
    <w:rsid w:val="00264714"/>
    <w:rsid w:val="002714D1"/>
    <w:rsid w:val="0027289B"/>
    <w:rsid w:val="0027793F"/>
    <w:rsid w:val="00281AE6"/>
    <w:rsid w:val="00281C1C"/>
    <w:rsid w:val="00285CA0"/>
    <w:rsid w:val="0029000B"/>
    <w:rsid w:val="00290A8E"/>
    <w:rsid w:val="00290B46"/>
    <w:rsid w:val="002A2AB4"/>
    <w:rsid w:val="002A2EEC"/>
    <w:rsid w:val="002A55D5"/>
    <w:rsid w:val="002A68F6"/>
    <w:rsid w:val="002A73B2"/>
    <w:rsid w:val="002A7A45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1C41"/>
    <w:rsid w:val="002E3B51"/>
    <w:rsid w:val="002E5A30"/>
    <w:rsid w:val="002E6635"/>
    <w:rsid w:val="002F2C73"/>
    <w:rsid w:val="002F6C13"/>
    <w:rsid w:val="00302A67"/>
    <w:rsid w:val="0030573B"/>
    <w:rsid w:val="00311E92"/>
    <w:rsid w:val="003238BC"/>
    <w:rsid w:val="00325764"/>
    <w:rsid w:val="00327858"/>
    <w:rsid w:val="00334C51"/>
    <w:rsid w:val="00337532"/>
    <w:rsid w:val="00337692"/>
    <w:rsid w:val="00337EEF"/>
    <w:rsid w:val="00342D91"/>
    <w:rsid w:val="0034546C"/>
    <w:rsid w:val="003475E3"/>
    <w:rsid w:val="00353664"/>
    <w:rsid w:val="003540CB"/>
    <w:rsid w:val="00362056"/>
    <w:rsid w:val="00362452"/>
    <w:rsid w:val="003765FC"/>
    <w:rsid w:val="003815D6"/>
    <w:rsid w:val="00384D38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30217"/>
    <w:rsid w:val="004357D2"/>
    <w:rsid w:val="004405DD"/>
    <w:rsid w:val="00447B8C"/>
    <w:rsid w:val="00447C9B"/>
    <w:rsid w:val="004622AB"/>
    <w:rsid w:val="004630EE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E61A9"/>
    <w:rsid w:val="004E6658"/>
    <w:rsid w:val="004F69B0"/>
    <w:rsid w:val="005012C8"/>
    <w:rsid w:val="00501EB3"/>
    <w:rsid w:val="0050293F"/>
    <w:rsid w:val="00505222"/>
    <w:rsid w:val="005110E6"/>
    <w:rsid w:val="00515E27"/>
    <w:rsid w:val="00517797"/>
    <w:rsid w:val="0052416D"/>
    <w:rsid w:val="00526DF9"/>
    <w:rsid w:val="00531337"/>
    <w:rsid w:val="0053500F"/>
    <w:rsid w:val="005366C0"/>
    <w:rsid w:val="005377C6"/>
    <w:rsid w:val="005503D6"/>
    <w:rsid w:val="00551203"/>
    <w:rsid w:val="00552E4C"/>
    <w:rsid w:val="0055376C"/>
    <w:rsid w:val="00553FC6"/>
    <w:rsid w:val="00554381"/>
    <w:rsid w:val="00555924"/>
    <w:rsid w:val="005560B2"/>
    <w:rsid w:val="00556428"/>
    <w:rsid w:val="00567FEA"/>
    <w:rsid w:val="00572D94"/>
    <w:rsid w:val="0057720E"/>
    <w:rsid w:val="00580A9E"/>
    <w:rsid w:val="00593FD6"/>
    <w:rsid w:val="005A216B"/>
    <w:rsid w:val="005A43BC"/>
    <w:rsid w:val="005B0C8E"/>
    <w:rsid w:val="005B25A7"/>
    <w:rsid w:val="005B7809"/>
    <w:rsid w:val="005B7CE7"/>
    <w:rsid w:val="005B7E1E"/>
    <w:rsid w:val="005C1726"/>
    <w:rsid w:val="005C39D1"/>
    <w:rsid w:val="005C6BDA"/>
    <w:rsid w:val="005C6CB5"/>
    <w:rsid w:val="005D5ADC"/>
    <w:rsid w:val="005D7EF5"/>
    <w:rsid w:val="005E5B08"/>
    <w:rsid w:val="005F25DD"/>
    <w:rsid w:val="005F44DC"/>
    <w:rsid w:val="005F5E3C"/>
    <w:rsid w:val="00602EFF"/>
    <w:rsid w:val="00604ECF"/>
    <w:rsid w:val="00607B7E"/>
    <w:rsid w:val="0061143E"/>
    <w:rsid w:val="006310B7"/>
    <w:rsid w:val="006326B9"/>
    <w:rsid w:val="0063625A"/>
    <w:rsid w:val="00643702"/>
    <w:rsid w:val="006505D5"/>
    <w:rsid w:val="0065100F"/>
    <w:rsid w:val="0065220A"/>
    <w:rsid w:val="006618FB"/>
    <w:rsid w:val="006642EE"/>
    <w:rsid w:val="006668E0"/>
    <w:rsid w:val="00667329"/>
    <w:rsid w:val="00671103"/>
    <w:rsid w:val="00673CFE"/>
    <w:rsid w:val="00690A0F"/>
    <w:rsid w:val="006A5FF4"/>
    <w:rsid w:val="006B103F"/>
    <w:rsid w:val="006B1B00"/>
    <w:rsid w:val="006B37B7"/>
    <w:rsid w:val="006C2822"/>
    <w:rsid w:val="006C5686"/>
    <w:rsid w:val="006D2573"/>
    <w:rsid w:val="006D30DB"/>
    <w:rsid w:val="006D5EA8"/>
    <w:rsid w:val="006F2909"/>
    <w:rsid w:val="006F570F"/>
    <w:rsid w:val="006F7CB6"/>
    <w:rsid w:val="00700738"/>
    <w:rsid w:val="00700EDF"/>
    <w:rsid w:val="007047F3"/>
    <w:rsid w:val="00710D52"/>
    <w:rsid w:val="00712551"/>
    <w:rsid w:val="00715AD1"/>
    <w:rsid w:val="00720FEF"/>
    <w:rsid w:val="007220C8"/>
    <w:rsid w:val="00722E6C"/>
    <w:rsid w:val="00732B16"/>
    <w:rsid w:val="00734258"/>
    <w:rsid w:val="00734EE9"/>
    <w:rsid w:val="00735D11"/>
    <w:rsid w:val="00740BF9"/>
    <w:rsid w:val="00740F6F"/>
    <w:rsid w:val="00743E3C"/>
    <w:rsid w:val="00747794"/>
    <w:rsid w:val="00750EB0"/>
    <w:rsid w:val="00751904"/>
    <w:rsid w:val="007560F5"/>
    <w:rsid w:val="007640CB"/>
    <w:rsid w:val="00767327"/>
    <w:rsid w:val="00780D6E"/>
    <w:rsid w:val="007877FE"/>
    <w:rsid w:val="007918A7"/>
    <w:rsid w:val="0079700E"/>
    <w:rsid w:val="00797BCF"/>
    <w:rsid w:val="007B0CCC"/>
    <w:rsid w:val="007B2967"/>
    <w:rsid w:val="007B42A8"/>
    <w:rsid w:val="007B4C64"/>
    <w:rsid w:val="007B4CF9"/>
    <w:rsid w:val="007C05F3"/>
    <w:rsid w:val="007C1755"/>
    <w:rsid w:val="007C67EF"/>
    <w:rsid w:val="007D48AC"/>
    <w:rsid w:val="007D5FB6"/>
    <w:rsid w:val="007E0B42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100D2"/>
    <w:rsid w:val="00814E53"/>
    <w:rsid w:val="00815247"/>
    <w:rsid w:val="008170AB"/>
    <w:rsid w:val="00820180"/>
    <w:rsid w:val="0082314C"/>
    <w:rsid w:val="00831A38"/>
    <w:rsid w:val="00836FBD"/>
    <w:rsid w:val="00837E4D"/>
    <w:rsid w:val="008430BF"/>
    <w:rsid w:val="00843B5B"/>
    <w:rsid w:val="008561EC"/>
    <w:rsid w:val="00856616"/>
    <w:rsid w:val="008627E4"/>
    <w:rsid w:val="00862995"/>
    <w:rsid w:val="008637E8"/>
    <w:rsid w:val="0087012C"/>
    <w:rsid w:val="008713F2"/>
    <w:rsid w:val="008739DF"/>
    <w:rsid w:val="0088453C"/>
    <w:rsid w:val="00884D5A"/>
    <w:rsid w:val="00885D9B"/>
    <w:rsid w:val="008866F8"/>
    <w:rsid w:val="008946B7"/>
    <w:rsid w:val="00897B3B"/>
    <w:rsid w:val="008A45C2"/>
    <w:rsid w:val="008A59A3"/>
    <w:rsid w:val="008B18C0"/>
    <w:rsid w:val="008B3704"/>
    <w:rsid w:val="008C0138"/>
    <w:rsid w:val="008C509C"/>
    <w:rsid w:val="008E09E8"/>
    <w:rsid w:val="008E2904"/>
    <w:rsid w:val="008E3703"/>
    <w:rsid w:val="008E79D5"/>
    <w:rsid w:val="008F3F1B"/>
    <w:rsid w:val="008F6124"/>
    <w:rsid w:val="00907DAB"/>
    <w:rsid w:val="00912E2C"/>
    <w:rsid w:val="009243CF"/>
    <w:rsid w:val="0092442D"/>
    <w:rsid w:val="00925829"/>
    <w:rsid w:val="00931C80"/>
    <w:rsid w:val="009322AF"/>
    <w:rsid w:val="00943376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967"/>
    <w:rsid w:val="00976154"/>
    <w:rsid w:val="009766F2"/>
    <w:rsid w:val="00987AD1"/>
    <w:rsid w:val="009906B3"/>
    <w:rsid w:val="00991C32"/>
    <w:rsid w:val="00995DDE"/>
    <w:rsid w:val="00996194"/>
    <w:rsid w:val="00996EE0"/>
    <w:rsid w:val="009B7703"/>
    <w:rsid w:val="009C014E"/>
    <w:rsid w:val="009C123B"/>
    <w:rsid w:val="009C265A"/>
    <w:rsid w:val="009C316E"/>
    <w:rsid w:val="009C38D6"/>
    <w:rsid w:val="009C6EC1"/>
    <w:rsid w:val="009D723E"/>
    <w:rsid w:val="009E52E8"/>
    <w:rsid w:val="009E7584"/>
    <w:rsid w:val="009F3851"/>
    <w:rsid w:val="00A001BB"/>
    <w:rsid w:val="00A02E4D"/>
    <w:rsid w:val="00A06661"/>
    <w:rsid w:val="00A07F1A"/>
    <w:rsid w:val="00A11831"/>
    <w:rsid w:val="00A13A87"/>
    <w:rsid w:val="00A154C4"/>
    <w:rsid w:val="00A24E0B"/>
    <w:rsid w:val="00A34CBD"/>
    <w:rsid w:val="00A400FE"/>
    <w:rsid w:val="00A4295A"/>
    <w:rsid w:val="00A42E08"/>
    <w:rsid w:val="00A4582E"/>
    <w:rsid w:val="00A45B59"/>
    <w:rsid w:val="00A46535"/>
    <w:rsid w:val="00A55FB8"/>
    <w:rsid w:val="00A632C9"/>
    <w:rsid w:val="00A64BA5"/>
    <w:rsid w:val="00A70E6D"/>
    <w:rsid w:val="00A74683"/>
    <w:rsid w:val="00A75B16"/>
    <w:rsid w:val="00A80139"/>
    <w:rsid w:val="00A8043B"/>
    <w:rsid w:val="00A807C4"/>
    <w:rsid w:val="00A80AF5"/>
    <w:rsid w:val="00A829F9"/>
    <w:rsid w:val="00A85C0E"/>
    <w:rsid w:val="00A915B8"/>
    <w:rsid w:val="00A92B63"/>
    <w:rsid w:val="00A962D7"/>
    <w:rsid w:val="00A96644"/>
    <w:rsid w:val="00A96F11"/>
    <w:rsid w:val="00AA01AD"/>
    <w:rsid w:val="00AA5142"/>
    <w:rsid w:val="00AA5782"/>
    <w:rsid w:val="00AA7AF9"/>
    <w:rsid w:val="00AB1101"/>
    <w:rsid w:val="00AB7BAA"/>
    <w:rsid w:val="00AC4D15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94B18"/>
    <w:rsid w:val="00BA1EE2"/>
    <w:rsid w:val="00BA452B"/>
    <w:rsid w:val="00BA7175"/>
    <w:rsid w:val="00BB33F3"/>
    <w:rsid w:val="00BB34DC"/>
    <w:rsid w:val="00BB3C44"/>
    <w:rsid w:val="00BC5BD1"/>
    <w:rsid w:val="00BD11DD"/>
    <w:rsid w:val="00BD62F2"/>
    <w:rsid w:val="00BD7747"/>
    <w:rsid w:val="00BE2C34"/>
    <w:rsid w:val="00BE4101"/>
    <w:rsid w:val="00BF5837"/>
    <w:rsid w:val="00BF7CB7"/>
    <w:rsid w:val="00C01C7A"/>
    <w:rsid w:val="00C06740"/>
    <w:rsid w:val="00C06E19"/>
    <w:rsid w:val="00C15A56"/>
    <w:rsid w:val="00C24008"/>
    <w:rsid w:val="00C24585"/>
    <w:rsid w:val="00C24E92"/>
    <w:rsid w:val="00C26B87"/>
    <w:rsid w:val="00C274CA"/>
    <w:rsid w:val="00C2766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B2E"/>
    <w:rsid w:val="00C65E19"/>
    <w:rsid w:val="00C6709C"/>
    <w:rsid w:val="00C67EC5"/>
    <w:rsid w:val="00C71C3D"/>
    <w:rsid w:val="00C75199"/>
    <w:rsid w:val="00C80BB5"/>
    <w:rsid w:val="00C82728"/>
    <w:rsid w:val="00C82AD9"/>
    <w:rsid w:val="00C82CA8"/>
    <w:rsid w:val="00C839C3"/>
    <w:rsid w:val="00C8675E"/>
    <w:rsid w:val="00C93D52"/>
    <w:rsid w:val="00CA1AE7"/>
    <w:rsid w:val="00CA7D9A"/>
    <w:rsid w:val="00CB30A1"/>
    <w:rsid w:val="00CB5D5C"/>
    <w:rsid w:val="00CC4274"/>
    <w:rsid w:val="00CC6247"/>
    <w:rsid w:val="00CD47EB"/>
    <w:rsid w:val="00CD480F"/>
    <w:rsid w:val="00CD6C3C"/>
    <w:rsid w:val="00CE6174"/>
    <w:rsid w:val="00CF23AE"/>
    <w:rsid w:val="00CF2546"/>
    <w:rsid w:val="00CF670D"/>
    <w:rsid w:val="00CF7CBC"/>
    <w:rsid w:val="00D0128F"/>
    <w:rsid w:val="00D0351C"/>
    <w:rsid w:val="00D0636E"/>
    <w:rsid w:val="00D11883"/>
    <w:rsid w:val="00D12FBC"/>
    <w:rsid w:val="00D13DC6"/>
    <w:rsid w:val="00D17E9F"/>
    <w:rsid w:val="00D26AD7"/>
    <w:rsid w:val="00D27EC4"/>
    <w:rsid w:val="00D338CE"/>
    <w:rsid w:val="00D35983"/>
    <w:rsid w:val="00D41729"/>
    <w:rsid w:val="00D42188"/>
    <w:rsid w:val="00D43510"/>
    <w:rsid w:val="00D45F68"/>
    <w:rsid w:val="00D575F5"/>
    <w:rsid w:val="00D60A42"/>
    <w:rsid w:val="00D613C6"/>
    <w:rsid w:val="00D71FA2"/>
    <w:rsid w:val="00D728F3"/>
    <w:rsid w:val="00D77C60"/>
    <w:rsid w:val="00D800E3"/>
    <w:rsid w:val="00D87CAF"/>
    <w:rsid w:val="00D91B9F"/>
    <w:rsid w:val="00D94387"/>
    <w:rsid w:val="00DA0009"/>
    <w:rsid w:val="00DA1367"/>
    <w:rsid w:val="00DA5D88"/>
    <w:rsid w:val="00DA5D9D"/>
    <w:rsid w:val="00DA7801"/>
    <w:rsid w:val="00DB3234"/>
    <w:rsid w:val="00DB5BD4"/>
    <w:rsid w:val="00DC15A6"/>
    <w:rsid w:val="00DC3135"/>
    <w:rsid w:val="00DD0B86"/>
    <w:rsid w:val="00DD0DD7"/>
    <w:rsid w:val="00DD37C7"/>
    <w:rsid w:val="00DD65D1"/>
    <w:rsid w:val="00DD674D"/>
    <w:rsid w:val="00DE0C14"/>
    <w:rsid w:val="00DF1637"/>
    <w:rsid w:val="00DF380F"/>
    <w:rsid w:val="00E006BA"/>
    <w:rsid w:val="00E0094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6D6"/>
    <w:rsid w:val="00E3250F"/>
    <w:rsid w:val="00E326DB"/>
    <w:rsid w:val="00E333EC"/>
    <w:rsid w:val="00E516FF"/>
    <w:rsid w:val="00E52E0D"/>
    <w:rsid w:val="00E67045"/>
    <w:rsid w:val="00E71C82"/>
    <w:rsid w:val="00E72237"/>
    <w:rsid w:val="00E72382"/>
    <w:rsid w:val="00E7552F"/>
    <w:rsid w:val="00E8187E"/>
    <w:rsid w:val="00E859B5"/>
    <w:rsid w:val="00EA0DC9"/>
    <w:rsid w:val="00EA1200"/>
    <w:rsid w:val="00EA2ED9"/>
    <w:rsid w:val="00EA3284"/>
    <w:rsid w:val="00EB0DD6"/>
    <w:rsid w:val="00EB4945"/>
    <w:rsid w:val="00EB4AB4"/>
    <w:rsid w:val="00EC0664"/>
    <w:rsid w:val="00EC27A9"/>
    <w:rsid w:val="00EC569B"/>
    <w:rsid w:val="00ED626E"/>
    <w:rsid w:val="00ED694C"/>
    <w:rsid w:val="00ED7A3B"/>
    <w:rsid w:val="00EE2523"/>
    <w:rsid w:val="00EE265B"/>
    <w:rsid w:val="00EE29DF"/>
    <w:rsid w:val="00EE36C6"/>
    <w:rsid w:val="00EE4418"/>
    <w:rsid w:val="00EE5DCF"/>
    <w:rsid w:val="00EF553A"/>
    <w:rsid w:val="00F01D96"/>
    <w:rsid w:val="00F02448"/>
    <w:rsid w:val="00F03849"/>
    <w:rsid w:val="00F116EF"/>
    <w:rsid w:val="00F1724B"/>
    <w:rsid w:val="00F34044"/>
    <w:rsid w:val="00F34057"/>
    <w:rsid w:val="00F35C56"/>
    <w:rsid w:val="00F45562"/>
    <w:rsid w:val="00F46A64"/>
    <w:rsid w:val="00F6456D"/>
    <w:rsid w:val="00F669A0"/>
    <w:rsid w:val="00F72F90"/>
    <w:rsid w:val="00F74E0C"/>
    <w:rsid w:val="00F7562B"/>
    <w:rsid w:val="00F75755"/>
    <w:rsid w:val="00F84210"/>
    <w:rsid w:val="00F84917"/>
    <w:rsid w:val="00F96CE6"/>
    <w:rsid w:val="00F97573"/>
    <w:rsid w:val="00FA5DD3"/>
    <w:rsid w:val="00FB5537"/>
    <w:rsid w:val="00FB6A64"/>
    <w:rsid w:val="00FC6E84"/>
    <w:rsid w:val="00FD0E43"/>
    <w:rsid w:val="00FD633F"/>
    <w:rsid w:val="00FE2CF1"/>
    <w:rsid w:val="00FE3629"/>
    <w:rsid w:val="00FF3BF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CCC6-1403-4AF5-9A35-9E2D37B8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2712</Words>
  <Characters>16273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Malgorzata Glowacka</cp:lastModifiedBy>
  <cp:revision>2</cp:revision>
  <cp:lastPrinted>2016-10-17T08:51:00Z</cp:lastPrinted>
  <dcterms:created xsi:type="dcterms:W3CDTF">2019-11-19T13:11:00Z</dcterms:created>
  <dcterms:modified xsi:type="dcterms:W3CDTF">2019-11-19T13:11:00Z</dcterms:modified>
</cp:coreProperties>
</file>